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ДОГОВОР 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НА </w:t>
      </w:r>
      <w:r>
        <w:rPr>
          <w:rFonts w:ascii="Times New Roman" w:hAnsi="Times New Roman"/>
          <w:b w:val="1"/>
        </w:rPr>
        <w:t>ПОСТАВК</w:t>
      </w:r>
      <w:r>
        <w:rPr>
          <w:rFonts w:ascii="Times New Roman" w:hAnsi="Times New Roman"/>
          <w:b w:val="1"/>
        </w:rPr>
        <w:t>У НЕФТЕПРОДУКТОВ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>№</w:t>
      </w:r>
      <w:r>
        <w:rPr>
          <w:rFonts w:ascii="Times New Roman" w:hAnsi="Times New Roman"/>
          <w:b w:val="1"/>
        </w:rPr>
        <w:t xml:space="preserve"> 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 условиях пред</w:t>
      </w:r>
      <w:r>
        <w:rPr>
          <w:rFonts w:ascii="Times New Roman" w:hAnsi="Times New Roman"/>
        </w:rPr>
        <w:t xml:space="preserve">варительной </w:t>
      </w:r>
      <w:r>
        <w:rPr>
          <w:rFonts w:ascii="Times New Roman" w:hAnsi="Times New Roman"/>
        </w:rPr>
        <w:t>оплаты</w:t>
      </w:r>
      <w:r>
        <w:rPr>
          <w:rFonts w:ascii="Times New Roman" w:hAnsi="Times New Roman"/>
        </w:rPr>
        <w:t xml:space="preserve"> за товар</w:t>
      </w:r>
      <w:r>
        <w:rPr>
          <w:rFonts w:ascii="Times New Roman" w:hAnsi="Times New Roman"/>
        </w:rPr>
        <w:t>)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</w:p>
    <w:p w14:paraId="07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Горно-Алтайск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«___» 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</w:p>
    <w:p w14:paraId="08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9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bookmarkStart w:id="1" w:name="_Hlk237864763"/>
      <w:r>
        <w:rPr>
          <w:rFonts w:ascii="Times New Roman" w:hAnsi="Times New Roman"/>
        </w:rPr>
        <w:t xml:space="preserve">Общество с ограниченной ответственностью «Горно-Алтайск Нефтепродукт», именуемое в дальнейшем «Продавец», лице Уполномоченного представителя </w:t>
      </w:r>
      <w:r>
        <w:rPr>
          <w:rFonts w:ascii="Times New Roman" w:hAnsi="Times New Roman"/>
        </w:rPr>
        <w:t>начальника коммерческого отдела по нефтепродуктам Томиловой Нелли Андреевны, действующей на основании доверенности №54/2026 от 26.02.2026</w:t>
      </w:r>
      <w:r>
        <w:rPr>
          <w:rFonts w:ascii="Times New Roman" w:hAnsi="Times New Roman"/>
        </w:rPr>
        <w:t xml:space="preserve">, с одной стороны,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  <w:highlight w:val="yellow"/>
        </w:rPr>
        <w:t>ОБЩЕСТВО С ОГРАНИЧЕННОЙ ОТВЕТСТВЕННОСТЬЮ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  <w:highlight w:val="yellow"/>
        </w:rPr>
        <w:t>Генерального директора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на основании</w:t>
      </w:r>
      <w:r>
        <w:rPr>
          <w:rFonts w:ascii="Times New Roman" w:hAnsi="Times New Roman"/>
        </w:rPr>
        <w:t xml:space="preserve"> Устава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именуемое в дальнейшем «Покупат</w:t>
      </w:r>
      <w:r>
        <w:rPr>
          <w:rFonts w:ascii="Times New Roman" w:hAnsi="Times New Roman"/>
        </w:rPr>
        <w:t>ель»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 другой стороны, именуемые по тексту договора каждая по отдельности – Сторона, а совместно – Стороны, заключили настоящий договор (далее - Д</w:t>
      </w:r>
      <w:r>
        <w:rPr>
          <w:rFonts w:ascii="Times New Roman" w:hAnsi="Times New Roman"/>
        </w:rPr>
        <w:t>оговор) о нижеследующем:</w:t>
      </w:r>
      <w:bookmarkEnd w:id="1"/>
    </w:p>
    <w:p w14:paraId="0A000000">
      <w:pPr>
        <w:pStyle w:val="Style_2"/>
        <w:widowControl w:val="1"/>
        <w:spacing w:after="0" w:line="240" w:lineRule="auto"/>
        <w:ind w:left="785"/>
        <w:rPr>
          <w:rFonts w:ascii="Times New Roman" w:hAnsi="Times New Roman"/>
          <w:b w:val="1"/>
        </w:rPr>
      </w:pPr>
    </w:p>
    <w:p w14:paraId="0B000000">
      <w:pPr>
        <w:pStyle w:val="Style_2"/>
        <w:widowControl w:val="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ОСНОВНЫЕ ТЕРМИНЫ</w:t>
      </w:r>
    </w:p>
    <w:p w14:paraId="0C000000">
      <w:pPr>
        <w:pStyle w:val="Style_2"/>
        <w:widowControl w:val="1"/>
        <w:spacing w:after="0" w:line="240" w:lineRule="auto"/>
        <w:ind w:left="785"/>
        <w:rPr>
          <w:rFonts w:ascii="Times New Roman" w:hAnsi="Times New Roman"/>
          <w:b w:val="1"/>
        </w:rPr>
      </w:pPr>
    </w:p>
    <w:p w14:paraId="0D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</w:t>
      </w:r>
      <w:r>
        <w:rPr>
          <w:rFonts w:ascii="Times New Roman" w:hAnsi="Times New Roman"/>
          <w:b w:val="1"/>
        </w:rPr>
        <w:t xml:space="preserve"> Держатель карты </w:t>
      </w:r>
      <w:r>
        <w:rPr>
          <w:rFonts w:ascii="Times New Roman" w:hAnsi="Times New Roman"/>
        </w:rPr>
        <w:t>– физическое лицо, обладающее топливной электронной картой. Держатель топливной электронной карты является надлежаще уполномоченным представителем Покупателя.</w:t>
      </w:r>
    </w:p>
    <w:p w14:paraId="0E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  <w:b w:val="1"/>
        </w:rPr>
        <w:t xml:space="preserve">АЗС </w:t>
      </w:r>
      <w:r>
        <w:rPr>
          <w:rFonts w:ascii="Times New Roman" w:hAnsi="Times New Roman"/>
        </w:rPr>
        <w:t xml:space="preserve">– автозаправочные станции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, указанные на Сайте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 в разделе «Карта АЗС».</w:t>
      </w:r>
    </w:p>
    <w:p w14:paraId="0F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>
        <w:rPr>
          <w:rFonts w:ascii="Times New Roman" w:hAnsi="Times New Roman"/>
          <w:b w:val="1"/>
        </w:rPr>
        <w:t xml:space="preserve">Сайт </w:t>
      </w:r>
      <w:r>
        <w:rPr>
          <w:rFonts w:ascii="Times New Roman" w:hAnsi="Times New Roman"/>
          <w:b w:val="1"/>
        </w:rPr>
        <w:t>Продавца</w:t>
      </w:r>
      <w:r>
        <w:rPr>
          <w:rFonts w:ascii="Times New Roman" w:hAnsi="Times New Roman"/>
          <w:b w:val="1"/>
        </w:rPr>
        <w:t xml:space="preserve"> – </w:t>
      </w:r>
      <w:r>
        <w:rPr>
          <w:rFonts w:ascii="Times New Roman" w:hAnsi="Times New Roman"/>
        </w:rPr>
        <w:t>интерактивная веб-страница,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 xml:space="preserve">расположенная по адресу: </w:t>
      </w:r>
      <w:r>
        <w:rPr>
          <w:rStyle w:val="Style_3_ch"/>
          <w:rFonts w:ascii="Times New Roman" w:hAnsi="Times New Roman"/>
        </w:rPr>
        <w:fldChar w:fldCharType="begin"/>
      </w:r>
      <w:r>
        <w:rPr>
          <w:rStyle w:val="Style_3_ch"/>
          <w:rFonts w:ascii="Times New Roman" w:hAnsi="Times New Roman"/>
        </w:rPr>
        <w:instrText>HYPERLINK "https://kds-ganp.ru/"</w:instrText>
      </w:r>
      <w:r>
        <w:rPr>
          <w:rStyle w:val="Style_3_ch"/>
          <w:rFonts w:ascii="Times New Roman" w:hAnsi="Times New Roman"/>
        </w:rPr>
        <w:fldChar w:fldCharType="separate"/>
      </w:r>
      <w:r>
        <w:rPr>
          <w:rStyle w:val="Style_3_ch"/>
          <w:rFonts w:ascii="Times New Roman" w:hAnsi="Times New Roman"/>
        </w:rPr>
        <w:t>https://kds-ganp.ru/</w:t>
      </w:r>
      <w:r>
        <w:rPr>
          <w:rStyle w:val="Style_3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, состоящая из нескольких разделов, в том числе «Карты АЗС» с разбивкой по субъектам РФ, а также «Личного кабинета» Покупателя.</w:t>
      </w:r>
    </w:p>
    <w:p w14:paraId="10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>
        <w:rPr>
          <w:rFonts w:ascii="Times New Roman" w:hAnsi="Times New Roman"/>
          <w:b w:val="1"/>
        </w:rPr>
        <w:t>Карта АЗС</w:t>
      </w:r>
      <w:r>
        <w:rPr>
          <w:rFonts w:ascii="Times New Roman" w:hAnsi="Times New Roman"/>
        </w:rPr>
        <w:t xml:space="preserve"> - раздел сайта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highlight w:val="white"/>
        </w:rPr>
        <w:t xml:space="preserve"> содержащий: перечень автозаправочных станций (АЗС), адреса их расположения на карте субъекта РФ, а также вид топлива, реализуемый на конкретной АЗС; и обеспечивающий самостоятельный выбор Покупателем места получения Товара</w:t>
      </w:r>
      <w:r>
        <w:rPr>
          <w:rFonts w:ascii="Times New Roman" w:hAnsi="Times New Roman"/>
        </w:rPr>
        <w:t>.</w:t>
      </w:r>
    </w:p>
    <w:p w14:paraId="11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>
        <w:rPr>
          <w:rFonts w:ascii="Times New Roman" w:hAnsi="Times New Roman"/>
          <w:b w:val="1"/>
        </w:rPr>
        <w:t xml:space="preserve"> Личный кабинет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highlight w:val="white"/>
        </w:rPr>
        <w:t xml:space="preserve">онлайн-инструмент самостоятельного контроля Покупателя </w:t>
      </w:r>
      <w:r>
        <w:rPr>
          <w:rFonts w:ascii="Times New Roman" w:hAnsi="Times New Roman"/>
        </w:rPr>
        <w:t xml:space="preserve">через </w:t>
      </w:r>
      <w:r>
        <w:rPr>
          <w:rFonts w:ascii="Times New Roman" w:hAnsi="Times New Roman"/>
        </w:rPr>
        <w:t xml:space="preserve">раздел сайта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  <w:highlight w:val="white"/>
        </w:rPr>
        <w:t xml:space="preserve"> за исполнением условий настоящего договора</w:t>
      </w:r>
      <w:r>
        <w:rPr>
          <w:rFonts w:ascii="Times New Roman" w:hAnsi="Times New Roman"/>
        </w:rPr>
        <w:t xml:space="preserve">, позволяющий: </w:t>
      </w:r>
      <w:r>
        <w:rPr>
          <w:rFonts w:ascii="Times New Roman" w:hAnsi="Times New Roman"/>
        </w:rPr>
        <w:t xml:space="preserve">получать информацию о количестве выданных ему </w:t>
      </w:r>
      <w:r>
        <w:rPr>
          <w:rFonts w:ascii="Times New Roman" w:hAnsi="Times New Roman"/>
        </w:rPr>
        <w:t xml:space="preserve">топливных электронных </w:t>
      </w:r>
      <w:r>
        <w:rPr>
          <w:rFonts w:ascii="Times New Roman" w:hAnsi="Times New Roman"/>
        </w:rPr>
        <w:t xml:space="preserve">карт; балансе карт; о ежедневной реализации Товара на АЗС; отслеживать </w:t>
      </w:r>
      <w:r>
        <w:rPr>
          <w:rFonts w:ascii="Times New Roman" w:hAnsi="Times New Roman"/>
        </w:rPr>
        <w:t>минимальную сумму баланса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изменять ежемесячные лимиты топливных электронных карт, их блокировку/разбл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кировку; взаимодействовать с </w:t>
      </w:r>
      <w:r>
        <w:rPr>
          <w:rFonts w:ascii="Times New Roman" w:hAnsi="Times New Roman"/>
        </w:rPr>
        <w:t>Продавцом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12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Покупателю предоставляется логин и первичный пароль для работы в Личном кабинете (первичный пароль Покупатель обязан изменить самостоятельно при входе в Личный кабинет). Пользователь, имеющий доступ к Личному кабинету является надлежаще уполномоченным Покупателем лицом на осуществление операций в Личном кабинете. </w:t>
      </w:r>
      <w:r>
        <w:rPr>
          <w:rFonts w:ascii="Times New Roman" w:hAnsi="Times New Roman"/>
        </w:rPr>
        <w:t>Действия, совершенные в личном кабинете Покупателя, считаются совершенными от имени Покупателя его уполномоченным представителем.</w:t>
      </w:r>
    </w:p>
    <w:p w14:paraId="13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Электронная почта Покупателя является логином, она должна быть уникальна и не может использоваться для двух и более аккаунтов личного кабинета.</w:t>
      </w:r>
    </w:p>
    <w:p w14:paraId="14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  <w:color w:val="000000"/>
          <w:u w:val="single"/>
        </w:rPr>
      </w:pPr>
      <w:r>
        <w:rPr>
          <w:rFonts w:ascii="Times New Roman" w:hAnsi="Times New Roman"/>
          <w:color w:val="000000"/>
        </w:rPr>
        <w:t xml:space="preserve">Электронная почта Покупателя для входа в </w:t>
      </w:r>
      <w:r>
        <w:rPr>
          <w:rFonts w:ascii="Times New Roman" w:hAnsi="Times New Roman"/>
          <w:color w:val="000000"/>
          <w:highlight w:val="yellow"/>
        </w:rPr>
        <w:t>Личный кабинет</w:t>
      </w:r>
      <w:r>
        <w:rPr>
          <w:rFonts w:ascii="Times New Roman" w:hAnsi="Times New Roman"/>
          <w:color w:val="000000"/>
          <w:highlight w:val="yellow"/>
        </w:rPr>
        <w:t>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**********</w:t>
      </w:r>
    </w:p>
    <w:p w14:paraId="15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Покупателю предоставляется только один</w:t>
      </w:r>
      <w:r>
        <w:rPr>
          <w:rFonts w:ascii="Times New Roman" w:hAnsi="Times New Roman"/>
        </w:rPr>
        <w:t xml:space="preserve"> аккаунт для входа в Л</w:t>
      </w:r>
      <w:r>
        <w:rPr>
          <w:rFonts w:ascii="Times New Roman" w:hAnsi="Times New Roman"/>
        </w:rPr>
        <w:t>ичный кабинет.</w:t>
      </w:r>
    </w:p>
    <w:p w14:paraId="16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 xml:space="preserve">Минимальная сумма баланса </w:t>
      </w:r>
      <w:r>
        <w:rPr>
          <w:rFonts w:ascii="Times New Roman" w:hAnsi="Times New Roman"/>
          <w:b w:val="1"/>
        </w:rPr>
        <w:t>(</w:t>
      </w:r>
      <w:r>
        <w:rPr>
          <w:rFonts w:ascii="Times New Roman" w:hAnsi="Times New Roman"/>
        </w:rPr>
        <w:t>неснижаемый остаток</w:t>
      </w:r>
      <w:r>
        <w:rPr>
          <w:rFonts w:ascii="Times New Roman" w:hAnsi="Times New Roman"/>
        </w:rPr>
        <w:t>) – минимальная сумма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 xml:space="preserve">в размере 5000 (пять тысяч) рублей, </w:t>
      </w:r>
      <w:r>
        <w:rPr>
          <w:rStyle w:val="Style_4_ch"/>
          <w:rFonts w:ascii="Times New Roman" w:hAnsi="Times New Roman"/>
          <w:b w:val="0"/>
          <w:color w:val="333333"/>
          <w:highlight w:val="white"/>
        </w:rPr>
        <w:t xml:space="preserve">которая должна находиться на счёте </w:t>
      </w:r>
      <w:r>
        <w:rPr>
          <w:rStyle w:val="Style_4_ch"/>
          <w:rFonts w:ascii="Times New Roman" w:hAnsi="Times New Roman"/>
          <w:b w:val="0"/>
          <w:color w:val="333333"/>
          <w:highlight w:val="white"/>
        </w:rPr>
        <w:t>Покупателя</w:t>
      </w:r>
      <w:r>
        <w:rPr>
          <w:rStyle w:val="Style_4_ch"/>
          <w:rFonts w:ascii="Times New Roman" w:hAnsi="Times New Roman"/>
          <w:b w:val="0"/>
          <w:color w:val="333333"/>
          <w:highlight w:val="white"/>
        </w:rPr>
        <w:t xml:space="preserve"> на протяжении всего срока действия </w:t>
      </w:r>
      <w:r>
        <w:rPr>
          <w:rStyle w:val="Style_4_ch"/>
          <w:rFonts w:ascii="Times New Roman" w:hAnsi="Times New Roman"/>
          <w:b w:val="0"/>
          <w:color w:val="333333"/>
          <w:highlight w:val="white"/>
        </w:rPr>
        <w:t xml:space="preserve">настоящего </w:t>
      </w:r>
      <w:r>
        <w:rPr>
          <w:rStyle w:val="Style_4_ch"/>
          <w:rFonts w:ascii="Times New Roman" w:hAnsi="Times New Roman"/>
          <w:b w:val="0"/>
          <w:color w:val="333333"/>
          <w:highlight w:val="white"/>
        </w:rPr>
        <w:t>договора</w:t>
      </w:r>
      <w:r>
        <w:rPr>
          <w:rFonts w:ascii="Times New Roman" w:hAnsi="Times New Roman"/>
          <w:b w:val="1"/>
          <w:color w:val="333333"/>
          <w:highlight w:val="white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Продавец</w:t>
      </w:r>
      <w:r>
        <w:rPr>
          <w:rFonts w:ascii="Times New Roman" w:hAnsi="Times New Roman"/>
        </w:rPr>
        <w:t xml:space="preserve"> вправе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зависимости от объема одновременной </w:t>
      </w:r>
      <w:r>
        <w:rPr>
          <w:rFonts w:ascii="Times New Roman" w:hAnsi="Times New Roman"/>
        </w:rPr>
        <w:t xml:space="preserve">заправки </w:t>
      </w:r>
      <w:r>
        <w:rPr>
          <w:rFonts w:ascii="Times New Roman" w:hAnsi="Times New Roman"/>
        </w:rPr>
        <w:t xml:space="preserve">транспортных средств </w:t>
      </w:r>
      <w:r>
        <w:rPr>
          <w:rFonts w:ascii="Times New Roman" w:hAnsi="Times New Roman"/>
        </w:rPr>
        <w:t xml:space="preserve">на АЗС, </w:t>
      </w:r>
      <w:r>
        <w:rPr>
          <w:rFonts w:ascii="Times New Roman" w:hAnsi="Times New Roman"/>
        </w:rPr>
        <w:t>в одностороннем порядке изменить минимальную сумму баланса</w:t>
      </w:r>
      <w:r>
        <w:rPr>
          <w:rFonts w:ascii="Times New Roman" w:hAnsi="Times New Roman"/>
        </w:rPr>
        <w:t xml:space="preserve"> в сторону уменьшения</w:t>
      </w:r>
      <w:r>
        <w:rPr>
          <w:rFonts w:ascii="Times New Roman" w:hAnsi="Times New Roman"/>
        </w:rPr>
        <w:t xml:space="preserve"> (минимальную сумму баланса Покупатель отслеживает самостоятельно в Личном кабинете)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>При достижении порога минимальной суммы баланса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Продавец</w:t>
      </w:r>
      <w:r>
        <w:rPr>
          <w:rFonts w:ascii="Times New Roman" w:hAnsi="Times New Roman"/>
        </w:rPr>
        <w:t xml:space="preserve"> вправе прекратить</w:t>
      </w:r>
      <w:r>
        <w:rPr>
          <w:rFonts w:ascii="Times New Roman" w:hAnsi="Times New Roman"/>
        </w:rPr>
        <w:t xml:space="preserve"> отгрузк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 xml:space="preserve"> Товара </w:t>
      </w:r>
      <w:r>
        <w:rPr>
          <w:rFonts w:ascii="Times New Roman" w:hAnsi="Times New Roman"/>
        </w:rPr>
        <w:t>Покупателю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Минимальная сумма баланса не являются коммерческим к</w:t>
      </w:r>
      <w:r>
        <w:rPr>
          <w:rFonts w:ascii="Times New Roman" w:hAnsi="Times New Roman"/>
        </w:rPr>
        <w:t>редитом по смыслу ст. 823 ГК РФ</w:t>
      </w:r>
      <w:r>
        <w:rPr>
          <w:rFonts w:ascii="Times New Roman" w:hAnsi="Times New Roman"/>
        </w:rPr>
        <w:t>.</w:t>
      </w:r>
    </w:p>
    <w:p w14:paraId="17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Правила пользования топливными электронными картами (далее Правила)</w:t>
      </w:r>
      <w:r>
        <w:rPr>
          <w:rFonts w:ascii="Times New Roman" w:hAnsi="Times New Roman"/>
        </w:rPr>
        <w:t xml:space="preserve"> – документ, регламентирующий порядок и условия использования Покупателем топливных электронных карт, для получения по ним Товара на автозаправочных станциях (Приложение №1 к настоящему Договору).</w:t>
      </w:r>
    </w:p>
    <w:p w14:paraId="18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Покупатель</w:t>
      </w:r>
      <w:r>
        <w:rPr>
          <w:rFonts w:ascii="Times New Roman" w:hAnsi="Times New Roman"/>
        </w:rPr>
        <w:t xml:space="preserve"> – Сторона настоящего Договора, приобретающая товары для использования в предпринимательской деятельности или в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"https://login.consultant.ru/link/?req=doc&amp;base=LAW&amp;n=17621&amp;dst=100013"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иных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целях, не связанных с личным, семейным, домашним и иным подобным использованием, а также лицо, уполномоченное им на получение Товара в указанных целях с использованием электронной карты. </w:t>
      </w:r>
    </w:p>
    <w:p w14:paraId="19000000">
      <w:pPr>
        <w:widowControl w:val="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Электронная автоматизированная система безналичного отпуска Товаров</w:t>
      </w:r>
      <w:r>
        <w:rPr>
          <w:rFonts w:ascii="Times New Roman" w:hAnsi="Times New Roman"/>
        </w:rPr>
        <w:t xml:space="preserve"> – программно-аппаратный комплекс, фиксирующий продажу </w:t>
      </w:r>
      <w:r>
        <w:rPr>
          <w:rFonts w:ascii="Times New Roman" w:hAnsi="Times New Roman"/>
        </w:rPr>
        <w:t>Товара</w:t>
      </w:r>
      <w:r>
        <w:rPr>
          <w:rFonts w:ascii="Times New Roman" w:hAnsi="Times New Roman"/>
        </w:rPr>
        <w:t xml:space="preserve"> при внесении в терминал соответствующей Карты и передающий данную информацию в центральную учетную базу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>.</w:t>
      </w:r>
    </w:p>
    <w:p w14:paraId="1A000000">
      <w:pPr>
        <w:pStyle w:val="Style_5"/>
        <w:widowControl w:val="1"/>
        <w:ind w:firstLine="426"/>
        <w:jc w:val="both"/>
        <w:rPr>
          <w:sz w:val="22"/>
        </w:rPr>
      </w:pPr>
      <w:r>
        <w:rPr>
          <w:sz w:val="22"/>
        </w:rPr>
        <w:t>1.</w:t>
      </w:r>
      <w:r>
        <w:rPr>
          <w:sz w:val="22"/>
        </w:rPr>
        <w:t>10</w:t>
      </w:r>
      <w:r>
        <w:rPr>
          <w:sz w:val="22"/>
        </w:rPr>
        <w:t>.</w:t>
      </w:r>
      <w:r>
        <w:rPr>
          <w:b w:val="1"/>
          <w:sz w:val="22"/>
        </w:rPr>
        <w:t xml:space="preserve"> Терминальный чек</w:t>
      </w:r>
      <w:r>
        <w:rPr>
          <w:sz w:val="22"/>
        </w:rPr>
        <w:t xml:space="preserve"> – документ, автоматически распечатываемый на учетном терминале при регистрации операций по получению Покупателем Товара и выдаваемый Покупателю. На чеке терминала о совершенной операции указывается дата и время операции, номер карты, номер терминала, количество и ассортимент нефтепродуктов. Чек подтверждает факт передачи Товара Покупателю. </w:t>
      </w:r>
    </w:p>
    <w:p w14:paraId="1B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Товар</w:t>
      </w:r>
      <w:r>
        <w:rPr>
          <w:rFonts w:ascii="Times New Roman" w:hAnsi="Times New Roman"/>
        </w:rPr>
        <w:t xml:space="preserve"> – моторное топливо и другие нефтепродукты, </w:t>
      </w:r>
      <w:r>
        <w:rPr>
          <w:rFonts w:ascii="Times New Roman" w:hAnsi="Times New Roman"/>
        </w:rPr>
        <w:t xml:space="preserve">СУГ (сжиженный углеводородный газ), </w:t>
      </w:r>
      <w:r>
        <w:rPr>
          <w:rFonts w:ascii="Times New Roman" w:hAnsi="Times New Roman"/>
        </w:rPr>
        <w:t xml:space="preserve">отпускаемые Покупателю через автозаправочные станции, путем заправки автомобилей, на условиях настоящего Договора. </w:t>
      </w:r>
    </w:p>
    <w:p w14:paraId="1C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Топливная электронная карта, Карта</w:t>
      </w:r>
      <w:r>
        <w:rPr>
          <w:rFonts w:ascii="Times New Roman" w:hAnsi="Times New Roman"/>
        </w:rPr>
        <w:t xml:space="preserve"> – это платежная карта - микросхема, встроенная в пластик, которая имеет индивидуальный номер; позволяет идентифицировать Покупателя; позволяет осуществлять учет количества и ассортимента Товара, которые могут быть отпущены Покупателю на автозаправочных станциях, а также Товара, полученного Покупателем по настоящему Договору; в установленном настоящим Договором порядке программируется в целях ограничения отпуска Товара.</w:t>
      </w:r>
    </w:p>
    <w:p w14:paraId="1D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Восстановление месячных (при лимитных картах) лимитов происходит в 00 часов 00 минут первого числа каждого месяца автоматически.</w:t>
      </w:r>
    </w:p>
    <w:p w14:paraId="1E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Карта не является платежным средством, не предназначена для получения наличных денежных средств и находится в обращении, ограниченном </w:t>
      </w:r>
      <w:r>
        <w:rPr>
          <w:rFonts w:ascii="Times New Roman" w:hAnsi="Times New Roman"/>
        </w:rPr>
        <w:t xml:space="preserve">перечнем АЗС, содержащимся в разделе «Карта АЗС» сайта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Товаром, реализуемым Покупателю </w:t>
      </w:r>
      <w:r>
        <w:rPr>
          <w:rFonts w:ascii="Times New Roman" w:hAnsi="Times New Roman"/>
        </w:rPr>
        <w:t>через топливораздаточные колонки данных АЗС.</w:t>
      </w:r>
      <w:r>
        <w:rPr>
          <w:rFonts w:ascii="Times New Roman" w:hAnsi="Times New Roman"/>
        </w:rPr>
        <w:t xml:space="preserve"> </w:t>
      </w:r>
    </w:p>
    <w:p w14:paraId="1F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 w:val="1"/>
        </w:rPr>
        <w:t xml:space="preserve"> Учетный терминал</w:t>
      </w:r>
      <w:r>
        <w:rPr>
          <w:rFonts w:ascii="Times New Roman" w:hAnsi="Times New Roman"/>
        </w:rPr>
        <w:t xml:space="preserve"> – специальное оборудование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>, установленное на автозаправочной станции, предназначенное для идентификации Покупателя в целях отпуска ему Товара, а также бездокументарной (электронной) и документарной регистрации всех операций по получению Покупателем Товара, в т.ч. его количества и ассортимента.</w:t>
      </w:r>
    </w:p>
    <w:p w14:paraId="20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21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2.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ПРЕДМЕТ ДОГОВОРА</w:t>
      </w:r>
    </w:p>
    <w:p w14:paraId="22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2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Продавец</w:t>
      </w:r>
      <w:r>
        <w:rPr>
          <w:rFonts w:ascii="Times New Roman" w:hAnsi="Times New Roman"/>
        </w:rPr>
        <w:t xml:space="preserve"> обязуется в течение срока действия настоящего договора осуществлять передачу Товара, имеющегося в наличии на АЗС, в собственность Покупателя, в пределах </w:t>
      </w:r>
      <w:r>
        <w:rPr>
          <w:rFonts w:ascii="Times New Roman" w:hAnsi="Times New Roman"/>
        </w:rPr>
        <w:t xml:space="preserve">суммы предварительной оплаты за Товар и за </w:t>
      </w:r>
      <w:r>
        <w:rPr>
          <w:rFonts w:ascii="Times New Roman" w:hAnsi="Times New Roman"/>
        </w:rPr>
        <w:t>вычетом</w:t>
      </w:r>
      <w:r>
        <w:rPr>
          <w:rFonts w:ascii="Times New Roman" w:hAnsi="Times New Roman"/>
        </w:rPr>
        <w:t xml:space="preserve"> минимальной суммы баланса</w:t>
      </w:r>
      <w:r>
        <w:rPr>
          <w:rFonts w:ascii="Times New Roman" w:hAnsi="Times New Roman"/>
        </w:rPr>
        <w:t>, а Покупатель обязуется принимать Товар с применением топливных электронных карт и оплачивать его в порядке</w:t>
      </w:r>
      <w:r>
        <w:rPr>
          <w:rFonts w:ascii="Times New Roman" w:hAnsi="Times New Roman"/>
        </w:rPr>
        <w:t xml:space="preserve"> предварительной оплаты</w:t>
      </w:r>
      <w:r>
        <w:rPr>
          <w:rFonts w:ascii="Times New Roman" w:hAnsi="Times New Roman"/>
        </w:rPr>
        <w:t>.</w:t>
      </w:r>
    </w:p>
    <w:p w14:paraId="24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Стороны договорились, что любые авансы, предварительные оплаты, отсрочки и рассрочки платежа в рамках настоящего Договора не являются коммерческим кредитом по смыслу ст. 823 Гражданского кодекса РФ и не дают кредитору по соответствующему денежному обязательству права и не выступают основаниями для начисления и взимания законных процентов за пользование денежными средствами на условиях и в порядке, предусмотренных ст.ст. 317.1., 395 Гражданского кодекса РФ.</w:t>
      </w:r>
    </w:p>
    <w:p w14:paraId="25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Количество карт и их ежемесячные лимиты определяется </w:t>
      </w:r>
      <w:r>
        <w:rPr>
          <w:rFonts w:ascii="Times New Roman" w:hAnsi="Times New Roman"/>
        </w:rPr>
        <w:t xml:space="preserve">Покупателем </w:t>
      </w:r>
      <w:r>
        <w:rPr>
          <w:rFonts w:ascii="Times New Roman" w:hAnsi="Times New Roman"/>
        </w:rPr>
        <w:t>самостоятельно согласно поданной заявке, оформленной в соответствии с Приложением №2 к настоящему договору.</w:t>
      </w:r>
    </w:p>
    <w:p w14:paraId="26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Наименование и количество Товара согласовываются сторонами в момент получения Товара на АЗС Покупателем и указываются в терминальном чеке.</w:t>
      </w:r>
    </w:p>
    <w:p w14:paraId="27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>
        <w:rPr>
          <w:rFonts w:ascii="Times New Roman" w:hAnsi="Times New Roman"/>
        </w:rPr>
        <w:t xml:space="preserve">. При заключении настоящего договора стороны исходят из презумпции полноты и достоверности учета и отражения операций по реализации Товара и проведению расчетов, отражаемых в электронной автоматизированной системе безналичного отпуска товара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>.</w:t>
      </w:r>
    </w:p>
    <w:p w14:paraId="28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Покупатель получает Товар непосредственно на АЗС. Право собственности на Товар и риск его случайной гибели переходит от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 к Покупателю с момента регистрации в учетном терминале операции по передаче (отпуску) Товара Покупателю.</w:t>
      </w:r>
    </w:p>
    <w:p w14:paraId="29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. Покупка фасованных нефтепродуктов, в том числе масел, тосола, а также других сопутствующих товаров не является предметом настоящего договора и может осуществляться по самостоятельным договорам.</w:t>
      </w:r>
    </w:p>
    <w:p w14:paraId="2A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2B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3.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СТОИМОСТЬ ТОВАРА</w:t>
      </w:r>
      <w:r>
        <w:rPr>
          <w:rFonts w:ascii="Times New Roman" w:hAnsi="Times New Roman"/>
          <w:b w:val="1"/>
        </w:rPr>
        <w:t xml:space="preserve"> И ПОРЯДОК РАСЧЕТОВ</w:t>
      </w:r>
    </w:p>
    <w:p w14:paraId="2C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2D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Стоимость Товара определяется ценами, установленными на АЗС в момент получения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Товара </w:t>
      </w:r>
      <w:r>
        <w:rPr>
          <w:rFonts w:ascii="Times New Roman" w:hAnsi="Times New Roman"/>
        </w:rPr>
        <w:t>держателем карты</w:t>
      </w:r>
      <w:r>
        <w:rPr>
          <w:rFonts w:ascii="Times New Roman" w:hAnsi="Times New Roman"/>
        </w:rPr>
        <w:t>.</w:t>
      </w:r>
    </w:p>
    <w:p w14:paraId="2E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Расчеты по настоящему договору произв</w:t>
      </w:r>
      <w:r>
        <w:rPr>
          <w:rFonts w:ascii="Times New Roman" w:hAnsi="Times New Roman"/>
        </w:rPr>
        <w:t xml:space="preserve">одятся в рублях РФ. </w:t>
      </w:r>
      <w:r>
        <w:rPr>
          <w:rFonts w:ascii="Times New Roman" w:hAnsi="Times New Roman"/>
        </w:rPr>
        <w:t>Отчетным периодом по исполнению взаимных обязательств сторон по настоящему договору является календарный месяц.</w:t>
      </w:r>
    </w:p>
    <w:p w14:paraId="2F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Поставка Товара производится на условиях </w:t>
      </w:r>
      <w:r>
        <w:rPr>
          <w:rFonts w:ascii="Times New Roman" w:hAnsi="Times New Roman"/>
        </w:rPr>
        <w:t>предварительной оплаты Покупателем стоимости Товара, сверх минимальной суммы баланса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30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" w:hAnsi="Times New Roman"/>
        </w:rPr>
        <w:t>Оплата</w:t>
      </w:r>
      <w:r>
        <w:rPr>
          <w:rFonts w:ascii="Times New Roman" w:hAnsi="Times New Roman"/>
        </w:rPr>
        <w:t xml:space="preserve"> Товар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производится путем перечисления </w:t>
      </w:r>
      <w:r>
        <w:rPr>
          <w:rFonts w:ascii="Times New Roman" w:hAnsi="Times New Roman"/>
        </w:rPr>
        <w:t xml:space="preserve">Покупателем </w:t>
      </w:r>
      <w:r>
        <w:rPr>
          <w:rFonts w:ascii="Times New Roman" w:hAnsi="Times New Roman"/>
        </w:rPr>
        <w:t xml:space="preserve">денежных средств на расчетный счет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 заблаговременно, из расчета периода времени необходимого для совершения платежн</w:t>
      </w:r>
      <w:r>
        <w:rPr>
          <w:rFonts w:ascii="Times New Roman" w:hAnsi="Times New Roman"/>
        </w:rPr>
        <w:t>ых</w:t>
      </w:r>
      <w:r>
        <w:rPr>
          <w:rFonts w:ascii="Times New Roman" w:hAnsi="Times New Roman"/>
        </w:rPr>
        <w:t xml:space="preserve"> операций Банками сторон. В платежных поручениях Покупателя должна быть ссылка на номер и дату настоящего договора. </w:t>
      </w:r>
    </w:p>
    <w:p w14:paraId="31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3.5. </w:t>
      </w:r>
      <w:r>
        <w:rPr>
          <w:rFonts w:ascii="Times New Roman" w:hAnsi="Times New Roman"/>
        </w:rPr>
        <w:t xml:space="preserve">Отпуск Товара производится только при зачислении на расчетный счет </w:t>
      </w:r>
      <w:r>
        <w:rPr>
          <w:rFonts w:ascii="Times New Roman" w:hAnsi="Times New Roman"/>
        </w:rPr>
        <w:t>Продавца</w:t>
      </w:r>
      <w:r>
        <w:rPr>
          <w:rFonts w:ascii="Times New Roman" w:hAnsi="Times New Roman"/>
        </w:rPr>
        <w:t xml:space="preserve"> денежных средств от Покупателя, в размере необходимом для его оплаты.</w:t>
      </w:r>
    </w:p>
    <w:p w14:paraId="32000000">
      <w:pPr>
        <w:widowControl w:val="1"/>
        <w:spacing w:after="0" w:line="240" w:lineRule="auto"/>
        <w:ind w:firstLine="426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 случае отпуска товара на сумму, превышающую сумму остатка</w:t>
      </w:r>
      <w:r>
        <w:rPr>
          <w:rFonts w:ascii="Times New Roman" w:hAnsi="Times New Roman"/>
        </w:rPr>
        <w:t xml:space="preserve"> денежных средств, а также минимальной суммы баланса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Покупатель обязуется оплатить полученный товар в течение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трех</w:t>
      </w:r>
      <w:r>
        <w:rPr>
          <w:rFonts w:ascii="Times New Roman" w:hAnsi="Times New Roman"/>
        </w:rPr>
        <w:t>) календарных дней с момента его получения</w:t>
      </w:r>
      <w:r>
        <w:rPr>
          <w:rFonts w:ascii="Times New Roman" w:hAnsi="Times New Roman"/>
        </w:rPr>
        <w:t>.</w:t>
      </w:r>
    </w:p>
    <w:p w14:paraId="3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На Покупателя не распространяются действующие на момент отгрузки товара на АЗС маркетинговые акции и специальные цены для потребителей.</w:t>
      </w:r>
    </w:p>
    <w:p w14:paraId="34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35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4. ПОРЯДОК И УСЛОВИЯ ПОЛУЧЕНИЯ ТОВАРОВ ПОКУПАТЕЛЕМ</w:t>
      </w:r>
    </w:p>
    <w:p w14:paraId="36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37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По заявке Покупателя (Приложение № 2 к настоящему Договору), </w:t>
      </w:r>
      <w:r>
        <w:rPr>
          <w:rFonts w:ascii="Times New Roman" w:hAnsi="Times New Roman"/>
        </w:rPr>
        <w:t xml:space="preserve">Продавец передает ему карты. Передача Карт осуществляется в течение 2 рабочих дней с момента подачи заявки в месте нахождения представителя Продавца. Факт передачи карт оформляется актом приема – передачи или иным документом. Вид топлива и лимит по карте согласовывается с Продавцом. </w:t>
      </w:r>
    </w:p>
    <w:p w14:paraId="38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9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В случае порчи, утраты, а также невозврате карты при прекращении или расторжении настоящего договора, Покупатель обязан возместить Продавцу стоимость карты, из расчета 150 (сто пятьдесят) рублей 00 коп., в т.ч. НДС (по действующей ставке) за 1 (одну) штуку. Продавцом, взамен утраченной (испорченной) карты, Покупателю может быть выдана новая карта после возмещения ее стоимости.</w:t>
      </w:r>
    </w:p>
    <w:p w14:paraId="3A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Поставка (передача) Товара Покупателю производится путем выборки Товара Держателями Карт на АЗС через топливораздаточные колонки с </w:t>
      </w:r>
      <w:r>
        <w:rPr>
          <w:rFonts w:ascii="Times New Roman" w:hAnsi="Times New Roman"/>
        </w:rPr>
        <w:t xml:space="preserve">применением топливных электронных карт </w:t>
      </w:r>
      <w:r>
        <w:rPr>
          <w:rFonts w:ascii="Times New Roman" w:hAnsi="Times New Roman"/>
        </w:rPr>
        <w:t>для регистрации данной операции.</w:t>
      </w:r>
    </w:p>
    <w:p w14:paraId="3B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согласованию с продавцом отпуск товара может </w:t>
      </w:r>
      <w:r>
        <w:rPr>
          <w:rFonts w:ascii="Times New Roman" w:hAnsi="Times New Roman"/>
        </w:rPr>
        <w:t>производиться в емкости, специально предназначенные для хранения и транспортировки нефтепродуктов, при соблюдении следующих условий:</w:t>
      </w:r>
    </w:p>
    <w:p w14:paraId="3C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наличие читаемой заводской маркировки, которая подтверждает их назначение для нефтепродуктов (например, надписи «gasoline», «fuel», «Для бензина», знак UN (ООН) или «Petrol»). </w:t>
      </w:r>
    </w:p>
    <w:p w14:paraId="3D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указание на таре ее объёма, предельной температуры эксплуатации, знака сертификации и данных производителя. </w:t>
      </w:r>
    </w:p>
    <w:p w14:paraId="3E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исправная запорная арматура, плотная крышка с герметичной резиновой прокладкой, отсутствие на корпусе вмятин, трещин или следов коррозии. </w:t>
      </w:r>
    </w:p>
    <w:p w14:paraId="3F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Отпуск топлива</w:t>
      </w:r>
      <w:r>
        <w:rPr>
          <w:rFonts w:ascii="Times New Roman" w:hAnsi="Times New Roman"/>
        </w:rPr>
        <w:t xml:space="preserve"> в бытовые пластиковые бутылки, емкости из-под технических жидкостей запрещен.</w:t>
      </w:r>
    </w:p>
    <w:p w14:paraId="40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41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Получение Покупателем Товара с </w:t>
      </w:r>
      <w:r>
        <w:rPr>
          <w:rFonts w:ascii="Times New Roman" w:hAnsi="Times New Roman"/>
        </w:rPr>
        <w:t>применением топливных электронных карт</w:t>
      </w:r>
      <w:r>
        <w:rPr>
          <w:rFonts w:ascii="Times New Roman" w:hAnsi="Times New Roman"/>
        </w:rPr>
        <w:t>, возможно только при соблюдении им требований Правил (приложение № 1 к настоящему договору). Покупатель обязуется ознакомить с Правилами своих уполномоченных представителей – фактических держателей Карт.</w:t>
      </w:r>
    </w:p>
    <w:p w14:paraId="42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получении Товара на АЗС держатель карты проверяет его на соответствие сведениям, указанным в терминальном чеке и другим документам, по наименованию, виду, количеству и качеству.</w:t>
      </w:r>
    </w:p>
    <w:p w14:paraId="43000000">
      <w:pPr>
        <w:widowControl w:val="1"/>
        <w:spacing w:after="0" w:line="240" w:lineRule="auto"/>
        <w:ind w:firstLine="426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4.6. В случае возникновения между Сторонами разногласий по количеству и наименованию переданного Товара Покупателю, количество и наименование Товара определяется на основании данных регистрации операций по отпуску Товара в Электронной автоматизированной системе безналичного отпуска.</w:t>
      </w:r>
      <w:r>
        <w:rPr>
          <w:rFonts w:ascii="Times New Roman" w:hAnsi="Times New Roman"/>
        </w:rPr>
        <w:tab/>
      </w:r>
    </w:p>
    <w:p w14:paraId="44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4.7. Обязательство Продавца по передаче Товара считаются исполненными Продавцом и принятыми Покупателем с момента регистрации в учетном терминале операции по отпуску Товара. </w:t>
      </w:r>
    </w:p>
    <w:p w14:paraId="45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4.8. В случае, если по техническим причинам, карта не считывается учетным терминалом, отпуск товара может производится по ведомости. В этом случае держатель карты обязан предоставить копию документа, удостоверяющего его личность, и расписаться в ведомости за полученный Товар.</w:t>
      </w:r>
    </w:p>
    <w:p w14:paraId="46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отказе в предоставлении копии документа, удостоверяющего личность лица, получающего Товар, Продавец вправе отказать в отпуске Товара. В</w:t>
      </w:r>
      <w:r>
        <w:rPr>
          <w:rFonts w:ascii="Times New Roman" w:hAnsi="Times New Roman"/>
          <w:color w:val="000000"/>
          <w:spacing w:val="2"/>
        </w:rPr>
        <w:t xml:space="preserve"> данном случае просрочкой поставки указанное обстоятельство не является.</w:t>
      </w:r>
    </w:p>
    <w:p w14:paraId="47000000">
      <w:pPr>
        <w:pStyle w:val="Style_6"/>
        <w:widowControl w:val="1"/>
        <w:ind w:firstLine="426" w:left="0"/>
        <w:jc w:val="both"/>
        <w:rPr>
          <w:spacing w:val="-2"/>
          <w:sz w:val="22"/>
        </w:rPr>
      </w:pPr>
      <w:r>
        <w:rPr>
          <w:sz w:val="22"/>
        </w:rPr>
        <w:t xml:space="preserve">4.9. По письменной заявке Покупателя, в том числе при использовании Личного кабинета, возможно блокирование/разблокирование Карт. </w:t>
      </w:r>
      <w:r>
        <w:rPr>
          <w:spacing w:val="-2"/>
          <w:sz w:val="22"/>
        </w:rPr>
        <w:t xml:space="preserve">Продавец обязан выполнить действия по блокированию/разблокированию Карты в течение одного рабочего дня с момента получения соответствующего обращения Покупателя. </w:t>
      </w:r>
    </w:p>
    <w:p w14:paraId="48000000">
      <w:pPr>
        <w:pStyle w:val="Style_6"/>
        <w:widowControl w:val="1"/>
        <w:ind w:firstLine="426" w:left="0"/>
        <w:jc w:val="both"/>
        <w:rPr>
          <w:spacing w:val="-2"/>
          <w:sz w:val="22"/>
        </w:rPr>
      </w:pPr>
      <w:r>
        <w:rPr>
          <w:spacing w:val="-2"/>
          <w:sz w:val="22"/>
        </w:rPr>
        <w:t xml:space="preserve">4.10. В случае утраты Карты Покупатель обязан незамедлительно сообщить об этом Продавцу и заблокировать данную карту путем подачи соответствующего заявления. </w:t>
      </w:r>
    </w:p>
    <w:p w14:paraId="49000000">
      <w:pPr>
        <w:pStyle w:val="Style_6"/>
        <w:widowControl w:val="1"/>
        <w:ind w:firstLine="426" w:left="0"/>
        <w:jc w:val="both"/>
        <w:rPr>
          <w:spacing w:val="-2"/>
          <w:sz w:val="22"/>
        </w:rPr>
      </w:pPr>
      <w:r>
        <w:rPr>
          <w:sz w:val="22"/>
        </w:rPr>
        <w:t>4.11. Блокирование Карт и приостановление отпуска Товара по ним в указанные в пункте 4.9 сроки возможно только в рабочие дни. Если письменное заявление на приостановление отпуска Товара от Покупателя, переданное нарочно или посредством электронной почты, поступит в выходной или праздничный день, то приостановка отпуска Товара производится с первого рабочего дня, следующего за выходными или праздничными днями.</w:t>
      </w:r>
    </w:p>
    <w:p w14:paraId="4A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В случае если по вине Покупателя не произошел отпуск Товара на АЗС в полном объеме, который был запрошен держателем топливной карты возврат денежных средств, восстановление суммы на Карте с учетом фактического произведенного отпуска товара не осуществляется.</w:t>
      </w:r>
    </w:p>
    <w:p w14:paraId="4B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4.13. В случае, если не произошел отпуск запрашиваемого количества топлива не по вине Покупателя, держатель карты должен незамедлительно обратиться к кассиру-оператору АЗС для выяснения причин, их устранения и отпуска топлива, а в случае не устранения письменной фиксации данного факта. После выяснения всех обстоятельств и причин Продавец обязуется возместить Покупателю списанную с карты денежную сумму, на которую не произошел отпуск товара. </w:t>
      </w:r>
    </w:p>
    <w:p w14:paraId="4C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4.14. </w:t>
      </w:r>
      <w:r>
        <w:rPr>
          <w:rFonts w:ascii="Times New Roman" w:hAnsi="Times New Roman"/>
        </w:rPr>
        <w:t xml:space="preserve">Продавец ежемесячно до 10 числа месяца, следующего за месяцем поставки, направляет Покупателю документы по поставке товара, указанные в п. 5.1.3. настоящего договора, которые Покупатель обязан </w:t>
      </w:r>
      <w:r>
        <w:rPr>
          <w:rFonts w:ascii="Times New Roman" w:hAnsi="Times New Roman"/>
        </w:rPr>
        <w:t>подписать и не позднее 2 (двух) рабочих дней со дня получения направить их сканированные копии Продавцу по электронной почте. Оригиналы подписанных документов Покупатель обязан направить на юридический адрес Продавца не позднее 3 (трех) рабочих дней с момента их получения.</w:t>
      </w:r>
    </w:p>
    <w:p w14:paraId="4D000000">
      <w:pPr>
        <w:widowControl w:val="1"/>
        <w:tabs>
          <w:tab w:leader="none" w:pos="851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4.15. При достижении порога минимальной суммы баланса дальнейшая отгрузка Товара Покупателю не производится, </w:t>
      </w:r>
      <w:r>
        <w:rPr>
          <w:rFonts w:ascii="Times New Roman" w:hAnsi="Times New Roman"/>
          <w:color w:val="000000"/>
          <w:spacing w:val="2"/>
        </w:rPr>
        <w:t>в данном случае просрочкой поставки указанное обстоятельство не является</w:t>
      </w:r>
      <w:r>
        <w:rPr>
          <w:rFonts w:ascii="Times New Roman" w:hAnsi="Times New Roman"/>
        </w:rPr>
        <w:t xml:space="preserve">. </w:t>
      </w:r>
    </w:p>
    <w:p w14:paraId="4E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4F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5.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ПРАВА И ОБЯЗАННОСТИ СТОРОН</w:t>
      </w:r>
    </w:p>
    <w:p w14:paraId="50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51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5.1.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Продавец обязан:</w:t>
      </w:r>
    </w:p>
    <w:p w14:paraId="52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Предоставить Покупателю возможность доступа в Личный кабинет.</w:t>
      </w:r>
    </w:p>
    <w:p w14:paraId="5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5.1.2. Предоставить Покупателю возможность получения с использованием карт товара на АЗС в течение 2 (двух) рабочих дней после их выдачи.</w:t>
      </w:r>
    </w:p>
    <w:p w14:paraId="54000000">
      <w:pPr>
        <w:widowControl w:val="1"/>
        <w:spacing w:after="0" w:line="240" w:lineRule="auto"/>
        <w:ind w:firstLine="426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5.1.3. До 10 числа месяца, следующего за месяцем поставки, предоставлять Покупателю надлежащим образом оформленные счет-фактуру, накладную по форме ТОРГ-12 и/или универсальный передаточный акт (УПД). </w:t>
      </w:r>
    </w:p>
    <w:p w14:paraId="55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5.2.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1"/>
        </w:rPr>
        <w:t>Продавец имеет право:</w:t>
      </w:r>
    </w:p>
    <w:p w14:paraId="56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bookmarkStart w:id="2" w:name="_Hlk233288455"/>
      <w:r>
        <w:rPr>
          <w:rFonts w:ascii="Times New Roman" w:hAnsi="Times New Roman"/>
        </w:rPr>
        <w:t xml:space="preserve">Продавец имеет право в одностороннем порядке изменять перечень торговых точек, порядок расчетов, условия ценообразования и/или цены на товары, </w:t>
      </w:r>
      <w:bookmarkStart w:id="3" w:name="_Hlk233287589"/>
      <w:r>
        <w:rPr>
          <w:rFonts w:ascii="Times New Roman" w:hAnsi="Times New Roman"/>
        </w:rPr>
        <w:t xml:space="preserve">вводить ограничения на количество отпускаемого товара, </w:t>
      </w:r>
      <w:bookmarkStart w:id="4" w:name="_Hlk235010177"/>
      <w:r>
        <w:rPr>
          <w:rFonts w:ascii="Times New Roman" w:hAnsi="Times New Roman"/>
        </w:rPr>
        <w:t xml:space="preserve">остановить отпуск нефтепродуктов через АЗС  </w:t>
      </w:r>
      <w:bookmarkEnd w:id="3"/>
      <w:bookmarkEnd w:id="4"/>
      <w:r>
        <w:rPr>
          <w:rFonts w:ascii="Times New Roman" w:hAnsi="Times New Roman"/>
        </w:rPr>
        <w:t>с обязательным уведомлением об этом Покупателя путем письменного уведомления или размещения информации на сайте, в том числе в личном кабинете Покупателя, или по электронной почте, или непосредственно на АЗС.</w:t>
      </w:r>
      <w:bookmarkEnd w:id="2"/>
    </w:p>
    <w:p w14:paraId="57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5.2.2. В одностороннем порядке установить скидку на стоимость Товара, изменять размер скидки, условия ее начисления, либо отменить скидку, с обязательным письменным уведомлением об этом Покупателя по электронной почте, либо иным доступным способом, позволяющим достоверно установить, что уведомление исходит от стороны договора.</w:t>
      </w:r>
    </w:p>
    <w:p w14:paraId="58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балансе Покупателя равном нулю (равно в размере минимальной суммы баланса), а также в случае истечения срока действия настоящего Договора или его расторжения прекратить отпуск товаров по картам (заблокировать карту).</w:t>
      </w:r>
    </w:p>
    <w:p w14:paraId="59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5.2.4. Приостановить отпуск Товара при неполучении от Покупателя подписанных и скрепленных печатью предусмотренных настоящим договором оригиналов документов более чем за два отчетных периода подряд до момента устранения Покупателем нарушений условий договора.</w:t>
      </w:r>
    </w:p>
    <w:p w14:paraId="5A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5.2.5. </w:t>
      </w:r>
      <w:r>
        <w:rPr>
          <w:rFonts w:ascii="Times New Roman" w:hAnsi="Times New Roman"/>
        </w:rPr>
        <w:t>Продавец вправе при получении сведений о любом из указанных в п. 5.3.7. настоящего договора событий незамедлительно заблокировать карты Покупателя и приостановить исполнение своих обязательств по договору.</w:t>
      </w:r>
    </w:p>
    <w:p w14:paraId="5B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5.2.6 Удержать из суммы предварительной оплаты денежные средства для оплаты штрафных санкций, предусмотренных условиями настоящего договора.</w:t>
      </w:r>
    </w:p>
    <w:p w14:paraId="5C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5.2.7 Не обслуживать загрязненные или поврежденные карты, в т.ч, карты имеющие изгибы, деформацию, и т.д. Не отпускать товар в емкости, не соответствующие установленным требованиям, или сверх установленных лимитов.</w:t>
      </w:r>
    </w:p>
    <w:p w14:paraId="5D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5E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1"/>
        </w:rPr>
        <w:t>Покупатель обязан:</w:t>
      </w:r>
    </w:p>
    <w:p w14:paraId="5F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Соблюдать установленный настоящим договором порядок и условия получения товара на АЗС, правила пользования Картами, своевременно осуществлять оплату товаров.</w:t>
      </w:r>
    </w:p>
    <w:p w14:paraId="60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5.3.2. Зарегистрироваться в Личном кабинете. Ежедневно посещать личный кабинет в целях контроля за поставкой Товара, остатка денежных средств на счете, а также в целях ознакомления с сообщениями/уведомлениями Продавца. Покупатель несет риски несвоевременного получения информации при невыполнении данной обязанности.</w:t>
      </w:r>
    </w:p>
    <w:p w14:paraId="61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5.3.3. Изменить пароль личного кабинета самостоятельно, в течение 2-х рабочих дней с момента регистрации в личном кабинете, с целью избежание несанкционированных изменений данных.</w:t>
      </w:r>
    </w:p>
    <w:p w14:paraId="62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5.3.4.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Принять все необходимые меры для своевременного получения от Продавца, в том числе в месте нахождения его представителя, надлежащим образом оформленные документы первичной бухгалтерской отчетности. </w:t>
      </w:r>
    </w:p>
    <w:p w14:paraId="6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5.3.5. В случае неполучения Покупателем документов, указанных в пункте 5.1.3 настоящего договора до 10 числа месяца, следующего за отчетным, или не подписания их в течение 2 (двух) рабочих дней с момента получения и не представления Продавцу мотивированных возражений по ним, первичные отчетные документы считаются принятыми Покупателем и подписанными в редакции Продавца, а Товары, поставленными в количестве и по цене, указанными в счете-фактуре, накладной по форме ТОРГ-12 и/или универсальном передаточном акте (УПД), и являются обязательными к оплате.</w:t>
      </w:r>
    </w:p>
    <w:p w14:paraId="64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5.3.6. В течение 5 (пяти) календарных дней с момента получения от Продавца подписанных с его стороны актов сверки взаимных расчетов рассмотреть, подписать, скрепить печатью и вернуть их Продавцу. При </w:t>
      </w:r>
      <w:r>
        <w:rPr>
          <w:rFonts w:ascii="Times New Roman" w:hAnsi="Times New Roman"/>
        </w:rPr>
        <w:t>несогласии с актом сверки Покупатель подписывает и направляет Продавцу в те же сроки акт сверки вместе со своими разногласиями.</w:t>
      </w:r>
    </w:p>
    <w:p w14:paraId="65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5.3.7. В случае если Покупатель становится участником судебного процесса, следствием которого может стать его банкротство или исключение из ЕГРЮЛ/ЕГРИП, а также в случаях прекращения Покупателем деятельности, начала процедуры ликвидации Покупателя, признания Покупателя недействующим юридическим лицом, принятия решения об исключении его из ЕГРЮЛ/ЕГРИП, незамедлительно уведомить об этом Продавца. </w:t>
      </w:r>
    </w:p>
    <w:p w14:paraId="66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5.3.8. </w:t>
      </w:r>
      <w:r>
        <w:rPr>
          <w:rFonts w:ascii="Times New Roman" w:hAnsi="Times New Roman"/>
        </w:rPr>
        <w:t>На основании получаемых на АЗС терминальных чеков/информации в Личном кабинете, осуществлять самостоятельный контроль за отпуском Товаров, остатком денежных средств на счете, исполнением условий настоящего договора.</w:t>
      </w:r>
    </w:p>
    <w:p w14:paraId="67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5.4.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Покупатель имеет право:</w:t>
      </w:r>
    </w:p>
    <w:p w14:paraId="68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В период действия Договора по письменному заявлению заказать дополнительные карты, приостановить/заблокировать операции с использованием Карт. </w:t>
      </w:r>
    </w:p>
    <w:p w14:paraId="69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5.4.2. Пользоваться возможностями Личного кабинета.</w:t>
      </w:r>
    </w:p>
    <w:p w14:paraId="6A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5.4.3. Осуществлять иные права, предоставленные Покупателю нормами действующего законодательства и условиями настоящего договора.</w:t>
      </w:r>
    </w:p>
    <w:p w14:paraId="6B000000">
      <w:pPr>
        <w:widowControl w:val="0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5.5.</w:t>
      </w:r>
      <w:r>
        <w:rPr>
          <w:rFonts w:ascii="Times New Roman" w:hAnsi="Times New Roman"/>
        </w:rPr>
        <w:t xml:space="preserve"> При исполнении настоящего договора стороны вправе производить обмен документами посредством электронной почты, с последующим обязательным предоставлением подлинных экземпляров документов. Стороны признают юридическую значимость воспроизведение подписи уполномоченных лиц и печатей сторон, полученных по электронной почте, до получения оригинала документа.</w:t>
      </w:r>
    </w:p>
    <w:p w14:paraId="6C000000">
      <w:pPr>
        <w:widowControl w:val="0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5.6.</w:t>
      </w:r>
      <w:r>
        <w:rPr>
          <w:rFonts w:ascii="Times New Roman" w:hAnsi="Times New Roman"/>
        </w:rPr>
        <w:t xml:space="preserve"> Покупатель дает согласие на использование аудио – и видеозаписи (фиксации) действий и обстоятельств на АЗС, которые будут иметь место в рамках договора, и будут являться доказательствами в случае споров.</w:t>
      </w:r>
    </w:p>
    <w:p w14:paraId="6D000000">
      <w:pPr>
        <w:widowControl w:val="0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5.7.</w:t>
      </w:r>
      <w:r>
        <w:rPr>
          <w:rFonts w:ascii="Times New Roman" w:hAnsi="Times New Roman"/>
        </w:rPr>
        <w:t xml:space="preserve"> Покупатель не вправе передавать свои права и обязанности по настоящему договору без письменного согласия Продавца.</w:t>
      </w:r>
    </w:p>
    <w:p w14:paraId="6E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6F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6.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КАЧЕСТВО ТОВАРА</w:t>
      </w:r>
    </w:p>
    <w:p w14:paraId="70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71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Качество товара должно соответствовать требованиям действующих ГОСТов, ТУ, иных нормативных актов РФ, подтверждаться при необходимости сертификатами завода – изготовителя и паспортами качества либо надлежащим образом заверенными копиями таких документов, находящимся на АЗС и предоставляемых по первому требованию Покупателя.</w:t>
      </w:r>
    </w:p>
    <w:p w14:paraId="72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Товар, переданный Продавцом Покупателю по настоящему договору, считается надлежащего качества, если в течение 2-х дней со дня получения Покупателем товара на АЗС, он не заявит требований (претензии) по качеству </w:t>
      </w:r>
      <w:r>
        <w:rPr>
          <w:rFonts w:ascii="Times New Roman" w:hAnsi="Times New Roman"/>
        </w:rPr>
        <w:t>с обязательным отбором проб. Отбор проб и составление акта отбора проб осуществляется в присутствии представителя Продавца.</w:t>
      </w:r>
    </w:p>
    <w:p w14:paraId="7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обнаружении несоответствия качества товара Покупатель обязан предпринять все необходимые действия по сообщению и вызову представителей Продавца, составлению актов, протоколов, оформлению документов, обеспечению сохранности полученного товара и иные действия, фиксирующие и подтверждающие факт несоответствия Товара по качеству.</w:t>
      </w:r>
    </w:p>
    <w:p w14:paraId="74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5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7. ПРИМЕНЕНИЕ ЭЛЕКТРОННОГО ДОКУМЕНТООБОРОТА</w:t>
      </w:r>
    </w:p>
    <w:p w14:paraId="76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</w:rPr>
      </w:pPr>
    </w:p>
    <w:p w14:paraId="77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Стороны пришли к соглашению при наличии технической возможности применять электронный документооборот при составлении и обмене первичными учетными документами и счетами-фактурами (далее совместно также– документы) в соответствии с условиями и порядком, указанными в настоящем Договоре. </w:t>
      </w:r>
    </w:p>
    <w:p w14:paraId="78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Приобретение, установка и функционирование программного обеспечения, каналов связи, средств криптографической защиты информации с функциями электронной подписи осуществляется за счет Сторон, а также с использованием их технических возможностей.</w:t>
      </w:r>
    </w:p>
    <w:p w14:paraId="79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При осуществлении обмена электронными документами, а также при использовании терминов в настоящем Договоре Стороны руководствуются порядком выставления и получения документов в электронном виде, установленным действующим законодательством Российской Федерации, в том числе Федеральным законом от 06.04.2011 № 63-ФЗ «Об электронной подписи»,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 связи, при его наличии.</w:t>
      </w:r>
    </w:p>
    <w:p w14:paraId="7A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 Все документы Стороны подписывают усиленной квалифицированной электронной подписью. Каждая из Сторон несет ответственность за обеспечение конфиденциальности ключей, усиленной квалифицированной электронной подписи, недопущение использования принадлежащих ей ключей без ее согласия.</w:t>
      </w:r>
    </w:p>
    <w:p w14:paraId="7B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7.5. Стороны признают, что используемые электронные документы, подписанные усиленной квалифицированной электронной подписью, имеют равную юридическую силу с документами на бумажном носителе, подписанными уполномоченными представителями Сторон, только при соблюдении порядка </w:t>
      </w:r>
      <w:r>
        <w:rPr>
          <w:rFonts w:ascii="Times New Roman" w:hAnsi="Times New Roman"/>
        </w:rPr>
        <w:t>передачи электронного документа, установленного действующим законодательством Российской Федерации и настоящим Договором.</w:t>
      </w:r>
    </w:p>
    <w:p w14:paraId="7C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Электронные документы не дублируются на бумажном носителе.</w:t>
      </w:r>
    </w:p>
    <w:p w14:paraId="7D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7.7. Стороны в течение 3 (трех) рабочих дней с момента предоставления Стороной-отправителем по телекоммуникационным каналам связи электронные документы обязаны их подписать усиленной квалифицированной электронной подписью или отказать в подписи.</w:t>
      </w:r>
    </w:p>
    <w:p w14:paraId="7E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7.8. В случае невозможности акцептования одной из Сторон электронного первичного учетного документа в установленный в настоящем пункте срок по техническим причинам Сторона, принимающая первичные учетные документы, счета-фактуры незамедлительно (не более 1 рабочего дня) уведомляет Сторону-отправителя в письменном виде о невозможности его подписания в электронном виде с указанием причин.</w:t>
      </w:r>
    </w:p>
    <w:p w14:paraId="7F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80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8.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ОТВЕТСТВЕННОСТЬ СТОРОН</w:t>
      </w:r>
    </w:p>
    <w:p w14:paraId="81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82000000">
      <w:pPr>
        <w:pStyle w:val="Style_7"/>
        <w:widowControl w:val="1"/>
        <w:tabs>
          <w:tab w:leader="none" w:pos="851" w:val="left"/>
          <w:tab w:leader="none" w:pos="993" w:val="left"/>
        </w:tabs>
        <w:ind w:firstLine="426" w:left="0"/>
        <w:jc w:val="both"/>
        <w:rPr>
          <w:sz w:val="22"/>
        </w:rPr>
      </w:pPr>
      <w:r>
        <w:rPr>
          <w:sz w:val="22"/>
        </w:rPr>
        <w:t>8.1.</w:t>
      </w:r>
      <w:r>
        <w:rPr>
          <w:sz w:val="22"/>
        </w:rPr>
        <w:tab/>
      </w:r>
      <w:r>
        <w:rPr>
          <w:sz w:val="22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14:paraId="83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Все возникающие в процессе исполнения договора противоречия стороны стремятся разрешать путем переговоров. Если стороны не придут к согласию, споры передаются на рассмотрение Арбитражного суда Республики Алтай.</w:t>
      </w:r>
    </w:p>
    <w:p w14:paraId="84000000">
      <w:pPr>
        <w:pStyle w:val="Style_7"/>
        <w:widowControl w:val="1"/>
        <w:tabs>
          <w:tab w:leader="none" w:pos="851" w:val="left"/>
          <w:tab w:leader="none" w:pos="993" w:val="left"/>
        </w:tabs>
        <w:ind w:firstLine="426" w:left="0"/>
        <w:jc w:val="both"/>
        <w:rPr>
          <w:sz w:val="22"/>
        </w:rPr>
      </w:pPr>
      <w:r>
        <w:rPr>
          <w:sz w:val="22"/>
        </w:rPr>
        <w:t>8.3.</w:t>
      </w:r>
      <w:r>
        <w:rPr>
          <w:sz w:val="22"/>
        </w:rPr>
        <w:tab/>
      </w:r>
      <w:r>
        <w:rPr>
          <w:sz w:val="22"/>
        </w:rPr>
        <w:t>Продавец не несет ответственности за несанкционированное использование карты, в том числе и третьими лицами, если на эти карты не было получено заявление на блокировку в порядке, установленном настоящим договором.</w:t>
      </w:r>
    </w:p>
    <w:p w14:paraId="85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8.4.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 случае несвоевременного возврата Покупателем подписанных оригиналов документов, предусмотренных условиями настоящего договора, Продавец вправе предъявить Покупателю штраф в размере 2 000 рублей за каждый невозвращенный документ, а также удержать сумму штрафа из оплаты за Товар.</w:t>
      </w:r>
    </w:p>
    <w:p w14:paraId="86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8.5. Возмещение ущерба, убытков и уплата штрафов и пеней не освобождает виновную Сторону от выполнения своих обязательств по настоящему Договору.</w:t>
      </w:r>
    </w:p>
    <w:p w14:paraId="87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8.6. Сторона, не исполнившая или ненадлежащим образом исполнившая обязательство, вытекающее из настоящего Договора,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88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Доказательством наличия обстоятельств непреодолимой силы и их продолжительности будут служить свидетельства соответствующих компетентных органов.</w:t>
      </w:r>
    </w:p>
    <w:p w14:paraId="8900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8A000000">
      <w:pPr>
        <w:widowControl w:val="1"/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9.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 xml:space="preserve"> ВСТУПЛЕНИЕ В СИЛУ, СРОК ДЕЙСТВИЯ И ПОРЯДОК ПРЕКРАЩЕНИЯ ДОГОВОРА</w:t>
      </w:r>
    </w:p>
    <w:p w14:paraId="8B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Настоящий договор заключен на неопределенный срок и вступает в силу с момента его подписания. </w:t>
      </w:r>
      <w:r>
        <w:rPr>
          <w:rFonts w:ascii="Times New Roman" w:hAnsi="Times New Roman"/>
        </w:rPr>
        <w:t>В случае расторжения договора Стороны подтверждают, что все обязательства Сторон, существующие на момент расторжения договора, сохраняются, в том числе по уплате процентов, штрафов, неустоек.</w:t>
      </w:r>
    </w:p>
    <w:p w14:paraId="8C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Настоящий договор, может быть, расторгнут в одностороннем порядке по инициативе любой из сторон при условии предварительного уведомления другой стороны в письменном виде не позднее, чем за 5 (пять) дней до даты расторжения договора. </w:t>
      </w:r>
    </w:p>
    <w:p w14:paraId="8D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 случае расторжения настоящего договора Покупатель оплачивает стоимость фактически приобретенных на момент расторжения договора Товаров.</w:t>
      </w:r>
    </w:p>
    <w:p w14:paraId="8E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8F000000">
      <w:pPr>
        <w:widowControl w:val="1"/>
        <w:tabs>
          <w:tab w:leader="none" w:pos="851" w:val="left"/>
        </w:tabs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1</w:t>
      </w:r>
      <w:r>
        <w:rPr>
          <w:rFonts w:ascii="Times New Roman" w:hAnsi="Times New Roman"/>
          <w:b w:val="1"/>
        </w:rPr>
        <w:t>0</w:t>
      </w:r>
      <w:r>
        <w:rPr>
          <w:rFonts w:ascii="Times New Roman" w:hAnsi="Times New Roman"/>
          <w:b w:val="1"/>
        </w:rPr>
        <w:t>.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ДОПОЛНИТЕЛЬНЫЕ ПОЛОЖЕНИЯ</w:t>
      </w:r>
    </w:p>
    <w:p w14:paraId="90000000">
      <w:pPr>
        <w:widowControl w:val="1"/>
        <w:tabs>
          <w:tab w:leader="none" w:pos="851" w:val="left"/>
        </w:tabs>
        <w:spacing w:after="0" w:line="240" w:lineRule="auto"/>
        <w:ind w:firstLine="426"/>
        <w:jc w:val="center"/>
        <w:rPr>
          <w:rFonts w:ascii="Times New Roman" w:hAnsi="Times New Roman"/>
          <w:b w:val="1"/>
        </w:rPr>
      </w:pPr>
    </w:p>
    <w:p w14:paraId="91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Стороны соглашаются с тем, что договор, включая его условия, а также любая информация и документы, касающаяся любой из сторон и предоставленные ими ставшие известными любой из сторон в рамках исполнения договора, содержат конфиденциальную информацию сторон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 не подлежат разглашению или передаче третьим лицам за исключением случаев, предусмотренных действующим законодательством РФ.</w:t>
      </w:r>
    </w:p>
    <w:p w14:paraId="92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Стороны исходят из презумпции, что каждая из сторон обладает всеми разрешениями, допусками и лицензиями, необходимыми для заключения договора, включая корпоративные одобрения; каждой из сторон проведены без нарушений процедуры отбора контрагента, предшествующие заключению договора, если такие процедуры должны быть применены; осуществлены без нарушений иные необходимые действия.</w:t>
      </w:r>
    </w:p>
    <w:p w14:paraId="93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Стороны подтверждают, что заключают договор добровольно, что имели равные возможности при согласовании условий договора, договор не содержит условий, с которыми стороны не согласны.</w:t>
      </w:r>
    </w:p>
    <w:p w14:paraId="94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.4.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Все предусмотренные договором заявления, извещения отправляются сторонами посредством электронной почты, указанной в договоре, и почтовыми отправлениями по адресам, указанным в договоре в качестве почтовых адресов, либо вручаются под расписку уполномоченному представителю стороны-получателя. </w:t>
      </w:r>
    </w:p>
    <w:p w14:paraId="95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.5.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Стороны обязуются незамедлительно извещать друг друга об изменении своих юридических и почтовых адресов, номеров телефонов и электронной почты, а также об изменении своих банковских и иных реквизитов.</w:t>
      </w:r>
    </w:p>
    <w:p w14:paraId="96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.6.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Настоящий договор составлен в двух экземплярах, имеющих равную юридическую силу, по одному для каждой из сторон. </w:t>
      </w:r>
    </w:p>
    <w:p w14:paraId="97000000">
      <w:pPr>
        <w:widowControl w:val="1"/>
        <w:tabs>
          <w:tab w:leader="none" w:pos="993" w:val="left"/>
          <w:tab w:leader="none" w:pos="1134" w:val="left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.7. Все приложения к настоящему договору являются его неотъемлемой частью.</w:t>
      </w:r>
    </w:p>
    <w:p w14:paraId="98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1</w:t>
      </w:r>
      <w:r>
        <w:rPr>
          <w:rFonts w:ascii="Times New Roman" w:hAnsi="Times New Roman"/>
          <w:b w:val="1"/>
        </w:rPr>
        <w:t>1</w:t>
      </w:r>
      <w:r>
        <w:rPr>
          <w:rFonts w:ascii="Times New Roman" w:hAnsi="Times New Roman"/>
          <w:b w:val="1"/>
        </w:rPr>
        <w:t>. РЕКВИЗИТЫ И ПОДПИСИ СТОРОН</w:t>
      </w:r>
    </w:p>
    <w:tbl>
      <w:tblPr>
        <w:tblStyle w:val="Style_8"/>
        <w:tblW w:type="auto" w:w="0"/>
        <w:tblLayout w:type="fixed"/>
      </w:tblPr>
      <w:tblGrid>
        <w:gridCol w:w="5244"/>
        <w:gridCol w:w="5244"/>
      </w:tblGrid>
      <w:tr>
        <w:tc>
          <w:tcPr>
            <w:tcW w:type="dxa" w:w="5244"/>
          </w:tcPr>
          <w:p w14:paraId="9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ПРОДАВЕЦ</w:t>
            </w:r>
            <w:r>
              <w:rPr>
                <w:rFonts w:ascii="Times New Roman" w:hAnsi="Times New Roman"/>
              </w:rPr>
              <w:t>:</w:t>
            </w:r>
          </w:p>
          <w:p w14:paraId="9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ООО «Горно-Алтайск Нефтепродукт»</w:t>
            </w:r>
          </w:p>
          <w:p w14:paraId="9B000000">
            <w:pPr>
              <w:pStyle w:val="Style_5"/>
              <w:rPr>
                <w:sz w:val="22"/>
              </w:rPr>
            </w:pPr>
            <w:r>
              <w:rPr>
                <w:sz w:val="22"/>
              </w:rPr>
              <w:t xml:space="preserve">ИНН 0411145965, КПП 041101001  </w:t>
            </w:r>
          </w:p>
          <w:p w14:paraId="9C000000">
            <w:pPr>
              <w:pStyle w:val="Style_5"/>
              <w:rPr>
                <w:sz w:val="22"/>
              </w:rPr>
            </w:pPr>
            <w:r>
              <w:rPr>
                <w:sz w:val="22"/>
              </w:rPr>
              <w:t>ОГРН 1090411003352</w:t>
            </w:r>
          </w:p>
          <w:p w14:paraId="9D000000">
            <w:pPr>
              <w:pStyle w:val="Style_5"/>
              <w:rPr>
                <w:sz w:val="22"/>
              </w:rPr>
            </w:pPr>
            <w:r>
              <w:rPr>
                <w:sz w:val="22"/>
              </w:rPr>
              <w:t>р/с 40702810713030000570 в филиале «Центральный» Банка ВТБ (ПАО) в г. Москва</w:t>
            </w:r>
          </w:p>
          <w:p w14:paraId="9E000000">
            <w:pPr>
              <w:pStyle w:val="Style_5"/>
              <w:rPr>
                <w:sz w:val="22"/>
              </w:rPr>
            </w:pPr>
            <w:r>
              <w:rPr>
                <w:sz w:val="22"/>
              </w:rPr>
              <w:t>к/с 30101810145250000411</w:t>
            </w:r>
          </w:p>
          <w:p w14:paraId="9F000000">
            <w:pPr>
              <w:pStyle w:val="Style_5"/>
              <w:rPr>
                <w:sz w:val="22"/>
              </w:rPr>
            </w:pPr>
            <w:r>
              <w:rPr>
                <w:sz w:val="22"/>
              </w:rPr>
              <w:t>БИК 044525411</w:t>
            </w:r>
          </w:p>
          <w:p w14:paraId="A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Тел.: +73882228101 (приемная).    </w:t>
            </w:r>
          </w:p>
          <w:p w14:paraId="A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 info@ganp.su</w:t>
            </w:r>
          </w:p>
          <w:p w14:paraId="A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649006, Республика Алтай, г. Горно-Алтайск, ул. Комсомольская, 4.</w:t>
            </w:r>
          </w:p>
          <w:p w14:paraId="A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Контактные данные менеджера:</w:t>
            </w:r>
          </w:p>
          <w:p w14:paraId="A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Вершинина В.Б.</w:t>
            </w:r>
          </w:p>
          <w:p w14:paraId="A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mail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</w:rPr>
              <w:t>b.vershinina@ganp.su</w:t>
            </w:r>
          </w:p>
          <w:p w14:paraId="A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</w:t>
            </w:r>
            <w:r>
              <w:rPr>
                <w:rFonts w:ascii="Times New Roman" w:hAnsi="Times New Roman"/>
              </w:rPr>
              <w:t>.:</w:t>
            </w:r>
            <w:r>
              <w:t xml:space="preserve">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903-919-98-34</w:t>
            </w:r>
            <w:r>
              <w:rPr>
                <w:rFonts w:ascii="Times New Roman" w:hAnsi="Times New Roman"/>
              </w:rPr>
              <w:t xml:space="preserve">, 8 (38822) 28-104 </w:t>
            </w:r>
            <w:r>
              <w:rPr>
                <w:rFonts w:ascii="Times New Roman" w:hAnsi="Times New Roman"/>
              </w:rPr>
              <w:t>доб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706</w:t>
            </w:r>
          </w:p>
          <w:p w14:paraId="A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A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Уполномоченный представитель        </w:t>
            </w:r>
          </w:p>
          <w:p w14:paraId="A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A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 </w:t>
            </w:r>
            <w:r>
              <w:rPr>
                <w:rFonts w:ascii="Times New Roman" w:hAnsi="Times New Roman"/>
                <w:b w:val="1"/>
              </w:rPr>
              <w:t>Н.А. Томилова</w:t>
            </w:r>
          </w:p>
          <w:p w14:paraId="A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type="dxa" w:w="5244"/>
          </w:tcPr>
          <w:p w14:paraId="A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ПОКУПАТЕЛЬ:</w:t>
            </w:r>
          </w:p>
          <w:p w14:paraId="A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highlight w:val="yellow"/>
              </w:rPr>
            </w:pPr>
            <w:r>
              <w:rPr>
                <w:rFonts w:ascii="Times New Roman" w:hAnsi="Times New Roman"/>
                <w:b w:val="1"/>
                <w:highlight w:val="yellow"/>
              </w:rPr>
              <w:t xml:space="preserve">ОБЩЕСТВО С ОГРАНИЧЕННОЙ ОТВЕТСТВЕННОСТЬЮ </w:t>
            </w:r>
          </w:p>
          <w:p w14:paraId="A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ИНН:</w:t>
            </w:r>
          </w:p>
          <w:p w14:paraId="A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КПП: </w:t>
            </w:r>
          </w:p>
          <w:p w14:paraId="B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ОГРН: </w:t>
            </w:r>
          </w:p>
          <w:p w14:paraId="B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Юр. адрес: </w:t>
            </w:r>
          </w:p>
          <w:p w14:paraId="B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Расчётный счёт:</w:t>
            </w:r>
          </w:p>
          <w:p w14:paraId="B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Название банка:</w:t>
            </w:r>
          </w:p>
          <w:p w14:paraId="B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БИК:</w:t>
            </w:r>
          </w:p>
          <w:p w14:paraId="B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Корр. счёт: </w:t>
            </w:r>
          </w:p>
          <w:p w14:paraId="B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Тел. </w:t>
            </w:r>
          </w:p>
          <w:p w14:paraId="B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Эл. почта</w:t>
            </w:r>
          </w:p>
          <w:p w14:paraId="B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</w:p>
          <w:p w14:paraId="B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</w:p>
          <w:p w14:paraId="B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Генеральный директор</w:t>
            </w:r>
          </w:p>
          <w:p w14:paraId="B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</w:p>
          <w:p w14:paraId="B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 w:val="1"/>
                <w:highlight w:val="yellow"/>
              </w:rPr>
              <w:t>__________________/</w:t>
            </w:r>
          </w:p>
          <w:p w14:paraId="B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М.П.</w:t>
            </w:r>
          </w:p>
        </w:tc>
      </w:tr>
    </w:tbl>
    <w:p w14:paraId="BE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BF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0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1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2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3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4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5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6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bookmarkStart w:id="5" w:name="_GoBack"/>
      <w:bookmarkEnd w:id="5"/>
    </w:p>
    <w:p w14:paraId="C7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8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9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A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B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C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D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E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CF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0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1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2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3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4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5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6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7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8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9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A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B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C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D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E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DF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E0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E1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14:paraId="E2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</w:t>
      </w:r>
      <w:r>
        <w:rPr>
          <w:rFonts w:ascii="Times New Roman" w:hAnsi="Times New Roman"/>
        </w:rPr>
        <w:t xml:space="preserve">поставки нефтепродуктов </w:t>
      </w:r>
    </w:p>
    <w:p w14:paraId="E300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242ТК-26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«___» ________</w:t>
      </w:r>
      <w:r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</w:p>
    <w:p w14:paraId="E4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  <w:sz w:val="22"/>
        </w:rPr>
      </w:pPr>
    </w:p>
    <w:p w14:paraId="E5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  <w:sz w:val="22"/>
        </w:rPr>
      </w:pPr>
    </w:p>
    <w:p w14:paraId="E6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  <w:sz w:val="22"/>
        </w:rPr>
      </w:pPr>
    </w:p>
    <w:p w14:paraId="E7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  <w:sz w:val="22"/>
        </w:rPr>
      </w:pPr>
    </w:p>
    <w:p w14:paraId="E8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</w:rPr>
      </w:pPr>
      <w:r>
        <w:rPr>
          <w:rStyle w:val="Style_9_ch"/>
          <w:rFonts w:ascii="Times New Roman" w:hAnsi="Times New Roman"/>
          <w:b w:val="1"/>
        </w:rPr>
        <w:t>ПРАВИЛА ПОЛЬЗОВАНИЯ ТОПЛИВНЫМИ КАРТАМИ</w:t>
      </w:r>
    </w:p>
    <w:p w14:paraId="E9000000">
      <w:pPr>
        <w:widowControl w:val="1"/>
        <w:spacing w:after="0" w:line="240" w:lineRule="auto"/>
        <w:ind w:firstLine="708"/>
        <w:jc w:val="center"/>
        <w:rPr>
          <w:rStyle w:val="Style_9_ch"/>
          <w:rFonts w:ascii="Times New Roman" w:hAnsi="Times New Roman"/>
          <w:b w:val="1"/>
        </w:rPr>
      </w:pPr>
    </w:p>
    <w:p w14:paraId="EA000000">
      <w:pPr>
        <w:widowControl w:val="1"/>
        <w:spacing w:after="0" w:line="240" w:lineRule="auto"/>
        <w:ind w:firstLine="567"/>
        <w:jc w:val="center"/>
      </w:pPr>
      <w:r>
        <w:rPr>
          <w:rFonts w:ascii="Times New Roman" w:hAnsi="Times New Roman"/>
          <w:b w:val="1"/>
        </w:rPr>
        <w:t xml:space="preserve">Вариант 1 (ОСНОВНОЙ): </w:t>
      </w:r>
    </w:p>
    <w:p w14:paraId="EB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Для приобретения нефтепродуктов по топливной электронной карте на АЗС необходимо:</w:t>
      </w:r>
    </w:p>
    <w:p w14:paraId="E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Подъехать к топливораздаточной колонки АЗС и закрепить заправочный пистолет в топливном баке автомобиля.</w:t>
      </w:r>
    </w:p>
    <w:p w14:paraId="E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Передать карту оператору АЗС.</w:t>
      </w:r>
    </w:p>
    <w:p w14:paraId="E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Назвать номер топливораздаточной колонки, вид нефтепродукта, количество литров топлива.</w:t>
      </w:r>
    </w:p>
    <w:p w14:paraId="E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Произвести заправку транспортного средства.</w:t>
      </w:r>
    </w:p>
    <w:p w14:paraId="F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Получить от оператора АЗС Вашу карту и терминальный чек. </w:t>
      </w:r>
    </w:p>
    <w:p w14:paraId="F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F2000000">
      <w:pPr>
        <w:pStyle w:val="Style_10"/>
        <w:widowControl w:val="1"/>
        <w:spacing w:after="24"/>
        <w:ind w:firstLine="567"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 xml:space="preserve">Вариант 2: </w:t>
      </w:r>
    </w:p>
    <w:p w14:paraId="F3000000">
      <w:pPr>
        <w:pStyle w:val="Style_10"/>
        <w:widowControl w:val="1"/>
        <w:spacing w:after="24"/>
        <w:ind w:firstLine="567"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>Порядок получения Товара (услуги/работы) при системе обслуживания клиентов на АЗС «ПОСТОПЛАТА»:</w:t>
      </w:r>
    </w:p>
    <w:p w14:paraId="F4000000">
      <w:pPr>
        <w:pStyle w:val="Style_10"/>
        <w:widowControl w:val="1"/>
        <w:spacing w:after="24"/>
        <w:ind w:firstLine="567"/>
        <w:jc w:val="center"/>
        <w:rPr>
          <w:rFonts w:ascii="Times New Roman" w:hAnsi="Times New Roman"/>
          <w:color w:val="000000"/>
          <w:sz w:val="22"/>
        </w:rPr>
      </w:pPr>
    </w:p>
    <w:p w14:paraId="F5000000">
      <w:pPr>
        <w:pStyle w:val="Style_10"/>
        <w:widowControl w:val="1"/>
        <w:spacing w:after="24"/>
        <w:ind w:firstLine="567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1. Подъехать к ТРК. </w:t>
      </w:r>
      <w:r>
        <w:rPr>
          <w:rFonts w:ascii="Times New Roman" w:hAnsi="Times New Roman"/>
          <w:b w:val="1"/>
          <w:color w:val="000000"/>
          <w:sz w:val="22"/>
          <w:u w:val="single"/>
        </w:rPr>
        <w:t>Не снимая пистолет с ТРК и не вставляя его в бензобак</w:t>
      </w:r>
      <w:r>
        <w:rPr>
          <w:rFonts w:ascii="Times New Roman" w:hAnsi="Times New Roman"/>
          <w:color w:val="000000"/>
          <w:sz w:val="22"/>
        </w:rPr>
        <w:t xml:space="preserve">, войти в здание операторной и предъявить карту оператору-кассиру Торговой точки; </w:t>
      </w:r>
    </w:p>
    <w:p w14:paraId="F6000000">
      <w:pPr>
        <w:pStyle w:val="Style_10"/>
        <w:widowControl w:val="1"/>
        <w:spacing w:after="24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2"/>
        </w:rPr>
        <w:t xml:space="preserve">2. </w:t>
      </w:r>
      <w:r>
        <w:rPr>
          <w:rFonts w:ascii="Times New Roman" w:hAnsi="Times New Roman"/>
          <w:color w:val="000000"/>
        </w:rPr>
        <w:t>Назвать номер топливораздаточной колонки, вид нефтепродукта, количество литров топлива.</w:t>
      </w:r>
    </w:p>
    <w:p w14:paraId="F7000000">
      <w:pPr>
        <w:pStyle w:val="Style_10"/>
        <w:widowControl w:val="1"/>
        <w:spacing w:after="24"/>
        <w:ind w:firstLine="567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</w:rPr>
        <w:t>3. О</w:t>
      </w:r>
      <w:r>
        <w:rPr>
          <w:rFonts w:ascii="Times New Roman" w:hAnsi="Times New Roman"/>
          <w:color w:val="000000"/>
          <w:sz w:val="22"/>
        </w:rPr>
        <w:t xml:space="preserve">ператор-кассир Торговой точки на учетном терминале проверяет карту, наличие на карте доступные виды нефтепродуктов и устанавливает лимит отпуска топлива для конкретной заправки автомобиля; </w:t>
      </w:r>
    </w:p>
    <w:p w14:paraId="F8000000">
      <w:pPr>
        <w:pStyle w:val="Style_10"/>
        <w:widowControl w:val="1"/>
        <w:spacing w:after="24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2"/>
        </w:rPr>
        <w:t xml:space="preserve">4. После получения от </w:t>
      </w:r>
      <w:r>
        <w:rPr>
          <w:rFonts w:ascii="Times New Roman" w:hAnsi="Times New Roman"/>
          <w:color w:val="000000"/>
        </w:rPr>
        <w:t>о</w:t>
      </w:r>
      <w:r>
        <w:rPr>
          <w:rFonts w:ascii="Times New Roman" w:hAnsi="Times New Roman"/>
          <w:color w:val="000000"/>
          <w:sz w:val="22"/>
        </w:rPr>
        <w:t xml:space="preserve">ператора-кассира карты и терминального чека самостоятельно провести заправку </w:t>
      </w:r>
      <w:r>
        <w:rPr>
          <w:rFonts w:ascii="Times New Roman" w:hAnsi="Times New Roman"/>
          <w:color w:val="000000"/>
        </w:rPr>
        <w:t>транспортного средства;</w:t>
      </w:r>
    </w:p>
    <w:p w14:paraId="F9000000">
      <w:pPr>
        <w:pStyle w:val="Style_10"/>
        <w:widowControl w:val="1"/>
        <w:spacing w:after="24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В случае если топливо не вошло в бензобак </w:t>
      </w:r>
      <w:r>
        <w:rPr>
          <w:rFonts w:ascii="Times New Roman" w:hAnsi="Times New Roman"/>
          <w:color w:val="000000"/>
          <w:sz w:val="22"/>
        </w:rPr>
        <w:t>повторно предъявить карту оператору-кассиру Торговой точки для проведения транзакции.</w:t>
      </w:r>
    </w:p>
    <w:p w14:paraId="FA000000">
      <w:pPr>
        <w:widowControl w:val="1"/>
        <w:spacing w:after="120" w:before="120" w:line="270" w:lineRule="atLeast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! Во избежание несанкционированного использования Вашей карты ЗАПРЕЩАЕТСЯ передача карты третьему лицу</w:t>
      </w:r>
    </w:p>
    <w:p w14:paraId="FB000000">
      <w:pPr>
        <w:widowControl w:val="1"/>
        <w:spacing w:after="0" w:line="27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Топливная карта является микропроцессорной картой и для обеспечения ее продолжительной и бесперебойной работы необходимо соблюдать следующие правила:</w:t>
      </w:r>
    </w:p>
    <w:p w14:paraId="FC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избегайте механических повреждений карты;</w:t>
      </w:r>
    </w:p>
    <w:p w14:paraId="FD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предъявлении карты с видимыми механическими повреждениями персонал АЗС вправе не производить отпуск ГСМ во избежание вывода из строя терминального оборудования АЗС; </w:t>
      </w:r>
    </w:p>
    <w:p w14:paraId="FE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подвергайте карту воздействию высоких температур - температура хранения: -20 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С ... +50 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С, рабочая температура: 0 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С ... +50 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С; </w:t>
      </w:r>
    </w:p>
    <w:p w14:paraId="FF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допускайте попадания химически активных веществ (в том числе и нефтепродуктов) на поверхность карты; </w:t>
      </w:r>
    </w:p>
    <w:p w14:paraId="0001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сгибайте и не перекручивайте карту.</w:t>
      </w:r>
    </w:p>
    <w:p w14:paraId="01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201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ПОКУПАТЕЛЬ:________________</w:t>
      </w:r>
    </w:p>
    <w:p w14:paraId="03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4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5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6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7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8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ПРОДАВЕЦ</w:t>
      </w:r>
      <w:r>
        <w:rPr>
          <w:rFonts w:ascii="Times New Roman" w:hAnsi="Times New Roman"/>
          <w:b w:val="1"/>
        </w:rPr>
        <w:t>: __________________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ПОКУПАТЕЛЬ:________________</w:t>
      </w:r>
    </w:p>
    <w:p w14:paraId="0901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>М.П</w:t>
      </w:r>
      <w:r>
        <w:rPr>
          <w:rFonts w:ascii="Times New Roman" w:hAnsi="Times New Roman"/>
        </w:rPr>
        <w:t xml:space="preserve">.                                                                                    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.</w:t>
      </w:r>
    </w:p>
    <w:p w14:paraId="0A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0B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C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D01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0E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0F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</w:p>
    <w:p w14:paraId="10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14:paraId="11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</w:t>
      </w:r>
      <w:r>
        <w:rPr>
          <w:rFonts w:ascii="Times New Roman" w:hAnsi="Times New Roman"/>
        </w:rPr>
        <w:t xml:space="preserve">поставки нефтепродуктов </w:t>
      </w:r>
    </w:p>
    <w:p w14:paraId="12010000">
      <w:pPr>
        <w:widowControl w:val="1"/>
        <w:spacing w:after="0" w:line="240" w:lineRule="auto"/>
        <w:ind w:left="68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>
        <w:t xml:space="preserve"> </w:t>
      </w:r>
      <w:r>
        <w:rPr>
          <w:rFonts w:ascii="Times New Roman" w:hAnsi="Times New Roman"/>
        </w:rPr>
        <w:t>242ТК-26</w:t>
      </w:r>
      <w:r>
        <w:rPr>
          <w:rFonts w:ascii="Times New Roman" w:hAnsi="Times New Roman"/>
        </w:rPr>
        <w:t xml:space="preserve"> от «___» ________202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</w:p>
    <w:p w14:paraId="13010000">
      <w:pPr>
        <w:widowControl w:val="1"/>
        <w:spacing w:after="0" w:line="240" w:lineRule="exact"/>
        <w:ind/>
        <w:jc w:val="both"/>
        <w:rPr>
          <w:rFonts w:ascii="Times New Roman" w:hAnsi="Times New Roman"/>
        </w:rPr>
      </w:pPr>
    </w:p>
    <w:p w14:paraId="1401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«ОБРАЗЕЦ»</w:t>
      </w:r>
    </w:p>
    <w:p w14:paraId="15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</w:p>
    <w:p w14:paraId="16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Заявка на подготовку и выдачу топливных карт</w:t>
      </w:r>
    </w:p>
    <w:p w14:paraId="17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Покупатель:</w:t>
      </w:r>
    </w:p>
    <w:p w14:paraId="19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ИНН:</w:t>
      </w:r>
    </w:p>
    <w:p w14:paraId="1A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в лице:_____________________, действующий на основании_____________</w:t>
      </w:r>
    </w:p>
    <w:p w14:paraId="1B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просит выдать следующее количество карт:</w:t>
      </w:r>
    </w:p>
    <w:p w14:paraId="1D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Style w:val="Style_8"/>
        <w:tblW w:type="auto" w:w="0"/>
        <w:tblInd w:type="dxa" w:w="5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63"/>
        <w:gridCol w:w="2948"/>
        <w:gridCol w:w="2694"/>
        <w:gridCol w:w="2693"/>
      </w:tblGrid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Карта №п/п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Гос. Номер автомобиля или ФИО 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 топлива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Лимит на месяц, л.</w:t>
            </w: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widowControl w:val="1"/>
              <w:tabs>
                <w:tab w:leader="none" w:pos="3421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</w:tbl>
    <w:p w14:paraId="42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</w:p>
    <w:p w14:paraId="43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Ответственный:____________________</w:t>
      </w:r>
    </w:p>
    <w:p w14:paraId="44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Тел.:_______________________________</w:t>
      </w:r>
    </w:p>
    <w:p w14:paraId="45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46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47010000">
      <w:pPr>
        <w:widowControl w:val="1"/>
        <w:spacing w:after="0" w:line="240" w:lineRule="exact"/>
        <w:ind w:firstLine="708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ПОКУПАТЕЛЬ:________________</w:t>
      </w:r>
      <w:r>
        <w:rPr>
          <w:rFonts w:ascii="Times New Roman" w:hAnsi="Times New Roman"/>
          <w:b w:val="1"/>
        </w:rPr>
        <w:t>______</w:t>
      </w:r>
    </w:p>
    <w:p w14:paraId="48010000">
      <w:pPr>
        <w:widowControl w:val="1"/>
        <w:spacing w:after="0" w:line="24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  <w:r>
        <w:rPr>
          <w:rFonts w:ascii="Times New Roman" w:hAnsi="Times New Roman"/>
        </w:rPr>
        <w:t>М.П</w:t>
      </w:r>
      <w:r>
        <w:rPr>
          <w:rFonts w:ascii="Times New Roman" w:hAnsi="Times New Roman"/>
        </w:rPr>
        <w:t>.</w:t>
      </w:r>
    </w:p>
    <w:p w14:paraId="49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4A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4B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4C01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«ОБРАЗЕЦ»</w:t>
      </w:r>
    </w:p>
    <w:p w14:paraId="4D01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</w:p>
    <w:p w14:paraId="4E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Акт приема - передачи топливных карт</w:t>
      </w:r>
    </w:p>
    <w:p w14:paraId="4F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Продавец: ООО «Горно-Алтайск Нефтепродукт», в лице, действующий на основании , передал, </w:t>
      </w:r>
    </w:p>
    <w:p w14:paraId="51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а Покупатель:</w:t>
      </w:r>
    </w:p>
    <w:p w14:paraId="52010000">
      <w:pPr>
        <w:widowControl w:val="1"/>
        <w:spacing w:after="0" w:line="240" w:lineRule="auto"/>
        <w:ind w:firstLine="709"/>
        <w:rPr>
          <w:rFonts w:ascii="Times New Roman" w:hAnsi="Times New Roman"/>
          <w:b w:val="1"/>
        </w:rPr>
      </w:pPr>
    </w:p>
    <w:p w14:paraId="53010000">
      <w:pPr>
        <w:widowControl w:val="1"/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в лице:</w:t>
      </w:r>
      <w:r>
        <w:rPr>
          <w:rFonts w:ascii="Times New Roman" w:hAnsi="Times New Roman"/>
          <w:b w:val="1"/>
        </w:rPr>
        <w:t>___________________________</w:t>
      </w:r>
      <w:r>
        <w:rPr>
          <w:rFonts w:ascii="Times New Roman" w:hAnsi="Times New Roman"/>
          <w:b w:val="1"/>
        </w:rPr>
        <w:t xml:space="preserve">, действующий на основании </w:t>
      </w:r>
      <w:r>
        <w:rPr>
          <w:rFonts w:ascii="Times New Roman" w:hAnsi="Times New Roman"/>
          <w:b w:val="1"/>
        </w:rPr>
        <w:t>______________</w:t>
      </w:r>
      <w:r>
        <w:rPr>
          <w:rFonts w:ascii="Times New Roman" w:hAnsi="Times New Roman"/>
          <w:b w:val="1"/>
        </w:rPr>
        <w:t xml:space="preserve">, принял </w:t>
      </w:r>
      <w:r>
        <w:rPr>
          <w:rFonts w:ascii="Times New Roman" w:hAnsi="Times New Roman"/>
        </w:rPr>
        <w:t xml:space="preserve"> следующие топливные электронные карты:</w:t>
      </w:r>
    </w:p>
    <w:p w14:paraId="54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Style w:val="Style_11"/>
        <w:tblW w:type="auto" w:w="0"/>
        <w:tblInd w:type="dxa" w:w="562"/>
        <w:tblLayout w:type="fixed"/>
      </w:tblPr>
      <w:tblGrid>
        <w:gridCol w:w="982"/>
        <w:gridCol w:w="2458"/>
        <w:gridCol w:w="1488"/>
        <w:gridCol w:w="2268"/>
        <w:gridCol w:w="2410"/>
      </w:tblGrid>
      <w:tr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п/п</w:t>
            </w:r>
          </w:p>
        </w:tc>
        <w:tc>
          <w:tcPr>
            <w:tcW w:type="dxa" w:w="2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Дата</w:t>
            </w:r>
          </w:p>
          <w:p w14:paraId="57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карты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Подпись клиента в получении карт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widowControl w:val="1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Ф.И.О. клиента</w:t>
            </w:r>
          </w:p>
        </w:tc>
      </w:tr>
      <w:tr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</w:rPr>
            </w:pP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</w:rPr>
            </w:pP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</w:p>
        </w:tc>
      </w:tr>
    </w:tbl>
    <w:p w14:paraId="6F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</w:p>
    <w:p w14:paraId="7001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</w:rPr>
      </w:pPr>
    </w:p>
    <w:p w14:paraId="71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bookmarkStart w:id="6" w:name="_Hlk236379252"/>
    </w:p>
    <w:p w14:paraId="72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ПРОДАВЕЦ</w:t>
      </w:r>
      <w:r>
        <w:rPr>
          <w:rFonts w:ascii="Times New Roman" w:hAnsi="Times New Roman"/>
          <w:b w:val="1"/>
        </w:rPr>
        <w:t>: __________________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ПОКУПАТЕЛЬ:________________</w:t>
      </w:r>
    </w:p>
    <w:p w14:paraId="7301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>М.П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.</w:t>
      </w:r>
      <w:bookmarkEnd w:id="6"/>
    </w:p>
    <w:p w14:paraId="74010000">
      <w:pPr>
        <w:widowControl w:val="1"/>
        <w:spacing w:after="0" w:line="240" w:lineRule="exact"/>
        <w:ind/>
        <w:rPr>
          <w:rFonts w:ascii="Times New Roman" w:hAnsi="Times New Roman"/>
        </w:rPr>
      </w:pPr>
    </w:p>
    <w:p w14:paraId="7501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7601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7701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</w:p>
    <w:p w14:paraId="7801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ДОПОЛНИТЕЛЬНОЕ СОГЛАШЕНИЕ </w:t>
      </w:r>
    </w:p>
    <w:p w14:paraId="79010000">
      <w:pPr>
        <w:widowControl w:val="1"/>
        <w:spacing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 Договору №</w:t>
      </w:r>
      <w:bookmarkStart w:id="7" w:name="_Hlk101944388"/>
      <w:bookmarkEnd w:id="7"/>
    </w:p>
    <w:p w14:paraId="7A01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Горно-Алтайск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 xml:space="preserve">_________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6 г.</w:t>
      </w:r>
    </w:p>
    <w:p w14:paraId="7B010000">
      <w:pPr>
        <w:widowControl w:val="1"/>
        <w:spacing w:after="0"/>
        <w:ind/>
        <w:jc w:val="center"/>
        <w:rPr>
          <w:rFonts w:ascii="Times New Roman" w:hAnsi="Times New Roman"/>
          <w:sz w:val="24"/>
        </w:rPr>
      </w:pPr>
    </w:p>
    <w:p w14:paraId="7C010000">
      <w:pPr>
        <w:widowControl w:val="1"/>
        <w:spacing w:after="120" w:line="240" w:lineRule="auto"/>
        <w:ind w:firstLine="54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Общество с ограниченной ответственностью «Горно-Алтайск Нефтепродукт», именуемое в дальнейшем «Продавец», лице Уполномоченного представителя начальника коммерческого отдела по нефтепродуктам Томиловой Нелли Андреевны, действующей на основании доверенности №54/2026 от 26.02.2026, с одной стороны, и ОБЩЕСТВО С ОГРАНИЧЕННОЙ ОТВЕТСТВЕННОСТЬЮ в лице Генерального директора, действующей  на основании Устава, именуемое в дальнейшем «Покупатель», с другой стороны, именуемые по тексту договора каждая по отдельности – Сторона, а совместно – Стороны, заключили настоящий договор (далее - Договор) о нижеследующем</w:t>
      </w:r>
      <w:r>
        <w:rPr>
          <w:rFonts w:ascii="Times New Roman" w:hAnsi="Times New Roman"/>
          <w:sz w:val="24"/>
        </w:rPr>
        <w:t>:</w:t>
      </w:r>
    </w:p>
    <w:p w14:paraId="7D010000">
      <w:pPr>
        <w:widowControl w:val="1"/>
        <w:spacing w:after="0" w:before="120" w:line="240" w:lineRule="auto"/>
        <w:ind w:firstLine="53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Стороны пришли к обоюдному согласию внести изменения в пункт 3.1 к договору и изложить в следующей редакции: </w:t>
      </w:r>
    </w:p>
    <w:p w14:paraId="7E010000">
      <w:pPr>
        <w:widowControl w:val="1"/>
        <w:spacing w:after="0" w:before="120" w:line="240" w:lineRule="auto"/>
        <w:ind w:firstLine="539"/>
        <w:jc w:val="both"/>
        <w:rPr>
          <w:rFonts w:ascii="Times New Roman" w:hAnsi="Times New Roman"/>
          <w:b w:val="1"/>
          <w:color w:val="FF0000"/>
          <w:u w:val="single"/>
        </w:rPr>
      </w:pPr>
      <w:r>
        <w:rPr>
          <w:rFonts w:ascii="Times New Roman" w:hAnsi="Times New Roman"/>
        </w:rPr>
        <w:t>«3.1. Расчеты за отпускаемые товары производятся по ценам текущего дня отгрузки, в т.ч. НДС. с учетом предоставления Покупателю скидки 10 рублей  на  дизельное топливо (кроме ДТ ЭКТО) на всех АЗС Продавца.</w:t>
      </w:r>
      <w:r>
        <w:rPr>
          <w:rFonts w:ascii="Times New Roman" w:hAnsi="Times New Roman"/>
        </w:rPr>
        <w:t xml:space="preserve"> </w:t>
      </w:r>
    </w:p>
    <w:p w14:paraId="7F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80010000">
      <w:pPr>
        <w:widowControl w:val="1"/>
        <w:spacing w:after="12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вправе изменить либо отменить скидку на Товар в одностороннем порядке путем направления в адрес Покупателя соответствующего уведомления, содержащего изменённый размер скидки (либо ее отмену) и дату начала действия новой цены. </w:t>
      </w:r>
    </w:p>
    <w:p w14:paraId="81010000">
      <w:pPr>
        <w:widowControl w:val="1"/>
        <w:spacing w:after="12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в случае несогласия с условиями, изложенными в уведомлении, вправе расторгнуть Договор в соответствии с п. 9.3 Договора.</w:t>
      </w:r>
    </w:p>
    <w:p w14:paraId="82010000">
      <w:pPr>
        <w:widowControl w:val="1"/>
        <w:spacing w:after="12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Покупателя не распространяются скидки по маркетинговым акциям. Специальные цены для розничных потребителей, действующие на АЗС.»</w:t>
      </w:r>
    </w:p>
    <w:p w14:paraId="83010000">
      <w:pPr>
        <w:widowControl w:val="1"/>
        <w:tabs>
          <w:tab w:leader="none" w:pos="851" w:val="left"/>
        </w:tabs>
        <w:spacing w:after="12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дополнительное соглашение составлено в 2 (двух) экземплярах, имеющих одинаковую юридическую силу, по одному для каждой из сторон.</w:t>
      </w:r>
    </w:p>
    <w:p w14:paraId="84010000">
      <w:pPr>
        <w:pStyle w:val="Style_2"/>
        <w:widowControl w:val="1"/>
        <w:numPr>
          <w:ilvl w:val="0"/>
          <w:numId w:val="3"/>
        </w:numPr>
        <w:tabs>
          <w:tab w:leader="none" w:pos="851" w:val="left"/>
        </w:tabs>
        <w:spacing w:after="120" w:line="240" w:lineRule="auto"/>
        <w:ind w:firstLine="567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дополнительное соглашение является неотъемлемой частью Договора. 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Во всем остальном, не указанном в настоящем дополнительном соглашении, Договор остается без изменений.</w:t>
      </w:r>
    </w:p>
    <w:p w14:paraId="85010000">
      <w:pPr>
        <w:widowControl w:val="1"/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ПОДПИСИ СТОРОН:</w:t>
      </w:r>
    </w:p>
    <w:p w14:paraId="86010000">
      <w:pPr>
        <w:widowControl w:val="1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8"/>
        <w:tblW w:type="auto" w:w="0"/>
        <w:tblInd w:type="dxa" w:w="108"/>
        <w:tblLayout w:type="fixed"/>
      </w:tblPr>
      <w:tblGrid>
        <w:gridCol w:w="5812"/>
        <w:gridCol w:w="4786"/>
      </w:tblGrid>
      <w:tr>
        <w:tc>
          <w:tcPr>
            <w:tcW w:type="dxa" w:w="5812"/>
          </w:tcPr>
          <w:p w14:paraId="87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Покупатель:</w:t>
            </w:r>
          </w:p>
          <w:p w14:paraId="88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ООО </w:t>
            </w:r>
          </w:p>
          <w:p w14:paraId="89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________________ / </w:t>
            </w:r>
          </w:p>
          <w:p w14:paraId="8A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</w:p>
        </w:tc>
        <w:tc>
          <w:tcPr>
            <w:tcW w:type="dxa" w:w="4786"/>
          </w:tcPr>
          <w:p w14:paraId="8B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Продавец:</w:t>
            </w:r>
          </w:p>
          <w:p w14:paraId="8C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ООО «Горно-Алтайск Нефтепродукт»</w:t>
            </w:r>
          </w:p>
          <w:p w14:paraId="8D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8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 /</w:t>
            </w:r>
            <w:r>
              <w:rPr>
                <w:rFonts w:ascii="Times New Roman" w:hAnsi="Times New Roman"/>
                <w:b w:val="1"/>
                <w:sz w:val="24"/>
              </w:rPr>
              <w:t>Н.А. Томилова</w:t>
            </w:r>
          </w:p>
          <w:p w14:paraId="8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9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101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</w:tr>
    </w:tbl>
    <w:p w14:paraId="9201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3010000">
      <w:pPr>
        <w:widowControl w:val="1"/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</w:p>
    <w:sectPr>
      <w:footerReference r:id="rId1" w:type="default"/>
      <w:pgSz w:h="16838" w:orient="portrait" w:w="11906"/>
      <w:pgMar w:bottom="709" w:footer="57" w:gutter="0" w:header="283" w:left="993" w:right="424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85"/>
      </w:pPr>
    </w:lvl>
    <w:lvl w:ilvl="1">
      <w:start w:val="1"/>
      <w:numFmt w:val="lowerLetter"/>
      <w:lvlText w:val="%2."/>
      <w:lvlJc w:val="left"/>
      <w:pPr>
        <w:widowControl w:val="1"/>
        <w:ind w:hanging="360" w:left="1505"/>
      </w:pPr>
    </w:lvl>
    <w:lvl w:ilvl="2">
      <w:start w:val="1"/>
      <w:numFmt w:val="lowerRoman"/>
      <w:lvlText w:val="%3."/>
      <w:lvlJc w:val="right"/>
      <w:pPr>
        <w:widowControl w:val="1"/>
        <w:ind w:hanging="180" w:left="2225"/>
      </w:pPr>
    </w:lvl>
    <w:lvl w:ilvl="3">
      <w:start w:val="1"/>
      <w:numFmt w:val="decimal"/>
      <w:lvlText w:val="%4."/>
      <w:lvlJc w:val="left"/>
      <w:pPr>
        <w:widowControl w:val="1"/>
        <w:ind w:hanging="360" w:left="2945"/>
      </w:pPr>
    </w:lvl>
    <w:lvl w:ilvl="4">
      <w:start w:val="1"/>
      <w:numFmt w:val="lowerLetter"/>
      <w:lvlText w:val="%5."/>
      <w:lvlJc w:val="left"/>
      <w:pPr>
        <w:widowControl w:val="1"/>
        <w:ind w:hanging="360" w:left="3665"/>
      </w:pPr>
    </w:lvl>
    <w:lvl w:ilvl="5">
      <w:start w:val="1"/>
      <w:numFmt w:val="lowerRoman"/>
      <w:lvlText w:val="%6."/>
      <w:lvlJc w:val="right"/>
      <w:pPr>
        <w:widowControl w:val="1"/>
        <w:ind w:hanging="180" w:left="4385"/>
      </w:pPr>
    </w:lvl>
    <w:lvl w:ilvl="6">
      <w:start w:val="1"/>
      <w:numFmt w:val="decimal"/>
      <w:lvlText w:val="%7."/>
      <w:lvlJc w:val="left"/>
      <w:pPr>
        <w:widowControl w:val="1"/>
        <w:ind w:hanging="360" w:left="5105"/>
      </w:pPr>
    </w:lvl>
    <w:lvl w:ilvl="7">
      <w:start w:val="1"/>
      <w:numFmt w:val="lowerLetter"/>
      <w:lvlText w:val="%8."/>
      <w:lvlJc w:val="left"/>
      <w:pPr>
        <w:widowControl w:val="1"/>
        <w:ind w:hanging="360" w:left="5825"/>
      </w:pPr>
    </w:lvl>
    <w:lvl w:ilvl="8">
      <w:start w:val="1"/>
      <w:numFmt w:val="lowerRoman"/>
      <w:lvlText w:val="%9."/>
      <w:lvlJc w:val="right"/>
      <w:pPr>
        <w:widowControl w:val="1"/>
        <w:ind w:hanging="180" w:left="6545"/>
      </w:pPr>
    </w:lvl>
  </w:abstractNum>
  <w:abstractNum w:abstractNumId="1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3"/>
      <w:numFmt w:val="decimal"/>
      <w:lvlText w:val="%1."/>
      <w:lvlJc w:val="left"/>
      <w:pPr>
        <w:widowControl w:val="1"/>
        <w:ind w:hanging="360" w:left="927"/>
      </w:pPr>
    </w:lvl>
    <w:lvl w:ilvl="1">
      <w:start w:val="1"/>
      <w:numFmt w:val="lowerLetter"/>
      <w:lvlText w:val="%2."/>
      <w:lvlJc w:val="left"/>
      <w:pPr>
        <w:widowControl w:val="1"/>
        <w:ind w:hanging="360" w:left="1647"/>
      </w:pPr>
    </w:lvl>
    <w:lvl w:ilvl="2">
      <w:start w:val="1"/>
      <w:numFmt w:val="lowerRoman"/>
      <w:lvlText w:val="%3."/>
      <w:lvlJc w:val="right"/>
      <w:pPr>
        <w:widowControl w:val="1"/>
        <w:ind w:hanging="180" w:left="2367"/>
      </w:pPr>
    </w:lvl>
    <w:lvl w:ilvl="3">
      <w:start w:val="1"/>
      <w:numFmt w:val="decimal"/>
      <w:lvlText w:val="%4."/>
      <w:lvlJc w:val="left"/>
      <w:pPr>
        <w:widowControl w:val="1"/>
        <w:ind w:hanging="360" w:left="3087"/>
      </w:pPr>
    </w:lvl>
    <w:lvl w:ilvl="4">
      <w:start w:val="1"/>
      <w:numFmt w:val="lowerLetter"/>
      <w:lvlText w:val="%5."/>
      <w:lvlJc w:val="left"/>
      <w:pPr>
        <w:widowControl w:val="1"/>
        <w:ind w:hanging="360" w:left="3807"/>
      </w:pPr>
    </w:lvl>
    <w:lvl w:ilvl="5">
      <w:start w:val="1"/>
      <w:numFmt w:val="lowerRoman"/>
      <w:lvlText w:val="%6."/>
      <w:lvlJc w:val="right"/>
      <w:pPr>
        <w:widowControl w:val="1"/>
        <w:ind w:hanging="180" w:left="4527"/>
      </w:pPr>
    </w:lvl>
    <w:lvl w:ilvl="6">
      <w:start w:val="1"/>
      <w:numFmt w:val="decimal"/>
      <w:lvlText w:val="%7."/>
      <w:lvlJc w:val="left"/>
      <w:pPr>
        <w:widowControl w:val="1"/>
        <w:ind w:hanging="360" w:left="5247"/>
      </w:pPr>
    </w:lvl>
    <w:lvl w:ilvl="7">
      <w:start w:val="1"/>
      <w:numFmt w:val="lowerLetter"/>
      <w:lvlText w:val="%8."/>
      <w:lvlJc w:val="left"/>
      <w:pPr>
        <w:widowControl w:val="1"/>
        <w:ind w:hanging="360" w:left="5967"/>
      </w:pPr>
    </w:lvl>
    <w:lvl w:ilvl="8">
      <w:start w:val="1"/>
      <w:numFmt w:val="lowerRoman"/>
      <w:lvlText w:val="%9."/>
      <w:lvlJc w:val="right"/>
      <w:pPr>
        <w:widowControl w:val="1"/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</w:style>
  <w:style w:default="1" w:styleId="Style_12_ch" w:type="character">
    <w:name w:val="Normal"/>
    <w:link w:val="Style_12"/>
  </w:style>
  <w:style w:styleId="Style_13" w:type="paragraph">
    <w:name w:val="toc 2"/>
    <w:next w:val="Style_12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toc 4"/>
    <w:next w:val="Style_12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toc 6"/>
    <w:next w:val="Style_12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2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Обычный2"/>
    <w:link w:val="Style_17_ch"/>
    <w:pPr>
      <w:widowControl w:val="0"/>
      <w:spacing w:after="0" w:line="240" w:lineRule="auto"/>
      <w:ind/>
    </w:pPr>
    <w:rPr>
      <w:rFonts w:ascii="Arial" w:hAnsi="Arial"/>
      <w:i w:val="1"/>
      <w:sz w:val="20"/>
    </w:rPr>
  </w:style>
  <w:style w:styleId="Style_17_ch" w:type="character">
    <w:name w:val="Обычный2"/>
    <w:link w:val="Style_17"/>
    <w:rPr>
      <w:rFonts w:ascii="Arial" w:hAnsi="Arial"/>
      <w:i w:val="1"/>
      <w:sz w:val="20"/>
    </w:rPr>
  </w:style>
  <w:style w:styleId="Style_18" w:type="paragraph">
    <w:name w:val="Normal (Web)"/>
    <w:basedOn w:val="Style_12"/>
    <w:link w:val="Style_1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12_ch"/>
    <w:link w:val="Style_18"/>
    <w:rPr>
      <w:rFonts w:ascii="Times New Roman" w:hAnsi="Times New Roman"/>
      <w:sz w:val="24"/>
    </w:rPr>
  </w:style>
  <w:style w:styleId="Style_19" w:type="paragraph">
    <w:name w:val="Balloon Text"/>
    <w:basedOn w:val="Style_12"/>
    <w:link w:val="Style_1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9_ch" w:type="character">
    <w:name w:val="Balloon Text"/>
    <w:basedOn w:val="Style_12_ch"/>
    <w:link w:val="Style_19"/>
    <w:rPr>
      <w:rFonts w:ascii="Segoe UI" w:hAnsi="Segoe UI"/>
      <w:sz w:val="18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next w:val="Style_12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annotation reference"/>
    <w:basedOn w:val="Style_23"/>
    <w:link w:val="Style_22_ch"/>
    <w:rPr>
      <w:sz w:val="16"/>
    </w:rPr>
  </w:style>
  <w:style w:styleId="Style_22_ch" w:type="character">
    <w:name w:val="annotation reference"/>
    <w:basedOn w:val="Style_23_ch"/>
    <w:link w:val="Style_22"/>
    <w:rPr>
      <w:sz w:val="16"/>
    </w:rPr>
  </w:style>
  <w:style w:styleId="Style_4" w:type="paragraph">
    <w:name w:val="Strong"/>
    <w:basedOn w:val="Style_23"/>
    <w:link w:val="Style_4_ch"/>
    <w:rPr>
      <w:b w:val="1"/>
    </w:rPr>
  </w:style>
  <w:style w:styleId="Style_4_ch" w:type="character">
    <w:name w:val="Strong"/>
    <w:basedOn w:val="Style_23_ch"/>
    <w:link w:val="Style_4"/>
    <w:rPr>
      <w:b w:val="1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3"/>
    <w:next w:val="Style_12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9" w:type="paragraph">
    <w:name w:val="f_211"/>
    <w:link w:val="Style_9_ch"/>
    <w:rPr>
      <w:sz w:val="32"/>
    </w:rPr>
  </w:style>
  <w:style w:styleId="Style_9_ch" w:type="character">
    <w:name w:val="f_211"/>
    <w:link w:val="Style_9"/>
    <w:rPr>
      <w:sz w:val="32"/>
    </w:rPr>
  </w:style>
  <w:style w:styleId="Style_25" w:type="paragraph">
    <w:name w:val="heading 5"/>
    <w:next w:val="Style_12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7" w:type="paragraph">
    <w:name w:val="Абзац списка1"/>
    <w:basedOn w:val="Style_12"/>
    <w:link w:val="Style_7_ch"/>
    <w:pPr>
      <w:widowControl w:val="1"/>
      <w:spacing w:after="0" w:line="240" w:lineRule="auto"/>
      <w:ind w:left="720"/>
    </w:pPr>
    <w:rPr>
      <w:rFonts w:ascii="Times New Roman" w:hAnsi="Times New Roman"/>
      <w:sz w:val="24"/>
    </w:rPr>
  </w:style>
  <w:style w:styleId="Style_7_ch" w:type="character">
    <w:name w:val="Абзац списка1"/>
    <w:basedOn w:val="Style_12_ch"/>
    <w:link w:val="Style_7"/>
    <w:rPr>
      <w:rFonts w:ascii="Times New Roman" w:hAnsi="Times New Roman"/>
      <w:sz w:val="24"/>
    </w:rPr>
  </w:style>
  <w:style w:styleId="Style_26" w:type="paragraph">
    <w:name w:val="heading 1"/>
    <w:next w:val="Style_12"/>
    <w:link w:val="Style_2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3" w:type="paragraph">
    <w:name w:val="Hyperlink"/>
    <w:basedOn w:val="Style_23"/>
    <w:link w:val="Style_3_ch"/>
    <w:rPr>
      <w:color w:val="0563C1"/>
      <w:u w:val="single"/>
    </w:rPr>
  </w:style>
  <w:style w:styleId="Style_3_ch" w:type="character">
    <w:name w:val="Hyperlink"/>
    <w:basedOn w:val="Style_23_ch"/>
    <w:link w:val="Style_3"/>
    <w:rPr>
      <w:color w:val="0563C1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12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1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1" w:type="paragraph">
    <w:name w:val="footer"/>
    <w:basedOn w:val="Style_1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2_ch"/>
    <w:link w:val="Style_1"/>
  </w:style>
  <w:style w:styleId="Style_31" w:type="paragraph">
    <w:name w:val="header"/>
    <w:basedOn w:val="Style_12"/>
    <w:link w:val="Style_3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header"/>
    <w:basedOn w:val="Style_12_ch"/>
    <w:link w:val="Style_31"/>
  </w:style>
  <w:style w:styleId="Style_5" w:type="paragraph">
    <w:name w:val="No Spacing"/>
    <w:link w:val="Style_5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5_ch" w:type="character">
    <w:name w:val="No Spacing"/>
    <w:link w:val="Style_5"/>
    <w:rPr>
      <w:rFonts w:ascii="Times New Roman" w:hAnsi="Times New Roman"/>
      <w:sz w:val="24"/>
    </w:rPr>
  </w:style>
  <w:style w:styleId="Style_32" w:type="paragraph">
    <w:name w:val="toc 8"/>
    <w:next w:val="Style_12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2" w:type="paragraph">
    <w:name w:val="List Paragraph"/>
    <w:basedOn w:val="Style_12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12_ch"/>
    <w:link w:val="Style_2"/>
  </w:style>
  <w:style w:styleId="Style_33" w:type="paragraph">
    <w:name w:val="toc 5"/>
    <w:next w:val="Style_12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next w:val="Style_1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annotation text"/>
    <w:basedOn w:val="Style_12"/>
    <w:link w:val="Style_35_ch"/>
    <w:pPr>
      <w:widowControl w:val="1"/>
      <w:spacing w:line="240" w:lineRule="auto"/>
      <w:ind/>
    </w:pPr>
    <w:rPr>
      <w:sz w:val="20"/>
    </w:rPr>
  </w:style>
  <w:style w:styleId="Style_35_ch" w:type="character">
    <w:name w:val="annotation text"/>
    <w:basedOn w:val="Style_12_ch"/>
    <w:link w:val="Style_35"/>
    <w:rPr>
      <w:sz w:val="20"/>
    </w:rPr>
  </w:style>
  <w:style w:styleId="Style_36" w:type="paragraph">
    <w:name w:val="Title"/>
    <w:next w:val="Style_12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12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6" w:type="paragraph">
    <w:name w:val="Body Text Indent 3"/>
    <w:basedOn w:val="Style_12"/>
    <w:link w:val="Style_6_ch"/>
    <w:pPr>
      <w:widowControl w:val="1"/>
      <w:spacing w:after="0" w:line="240" w:lineRule="auto"/>
      <w:ind w:hanging="374" w:left="748"/>
    </w:pPr>
    <w:rPr>
      <w:rFonts w:ascii="Times New Roman" w:hAnsi="Times New Roman"/>
      <w:sz w:val="24"/>
    </w:rPr>
  </w:style>
  <w:style w:styleId="Style_6_ch" w:type="character">
    <w:name w:val="Body Text Indent 3"/>
    <w:basedOn w:val="Style_12_ch"/>
    <w:link w:val="Style_6"/>
    <w:rPr>
      <w:rFonts w:ascii="Times New Roman" w:hAnsi="Times New Roman"/>
      <w:sz w:val="24"/>
    </w:rPr>
  </w:style>
  <w:style w:styleId="Style_10" w:type="paragraph">
    <w:name w:val="Default"/>
    <w:link w:val="Style_10_ch"/>
    <w:pPr>
      <w:widowControl w:val="1"/>
      <w:spacing w:after="0" w:line="240" w:lineRule="auto"/>
      <w:ind/>
    </w:pPr>
    <w:rPr>
      <w:rFonts w:ascii="Arial" w:hAnsi="Arial"/>
      <w:color w:val="000000"/>
      <w:sz w:val="24"/>
    </w:rPr>
  </w:style>
  <w:style w:styleId="Style_10_ch" w:type="character">
    <w:name w:val="Default"/>
    <w:link w:val="Style_10"/>
    <w:rPr>
      <w:rFonts w:ascii="Arial" w:hAnsi="Arial"/>
      <w:color w:val="000000"/>
      <w:sz w:val="24"/>
    </w:rPr>
  </w:style>
  <w:style w:styleId="Style_38" w:type="paragraph">
    <w:name w:val="Unresolved Mention"/>
    <w:basedOn w:val="Style_23"/>
    <w:link w:val="Style_38_ch"/>
    <w:rPr>
      <w:color w:val="605E5C"/>
      <w:shd w:fill="E1DFDD" w:val="clear"/>
    </w:rPr>
  </w:style>
  <w:style w:styleId="Style_38_ch" w:type="character">
    <w:name w:val="Unresolved Mention"/>
    <w:basedOn w:val="Style_23_ch"/>
    <w:link w:val="Style_38"/>
    <w:rPr>
      <w:color w:val="605E5C"/>
      <w:shd w:fill="E1DFDD" w:val="clear"/>
    </w:rPr>
  </w:style>
  <w:style w:styleId="Style_39" w:type="paragraph">
    <w:name w:val="heading 2"/>
    <w:next w:val="Style_12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" w:type="table">
    <w:name w:val="Table Grid"/>
    <w:basedOn w:val="Style_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7" Target="theme/theme1.xml" Type="http://schemas.openxmlformats.org/officeDocument/2006/relationships/theme"/>
  <Relationship Id="rId4" Target="styles.xml" Type="http://schemas.openxmlformats.org/officeDocument/2006/relationships/styles"/>
  <Relationship Id="rId5" Target="stylesWithEffects.xml" Type="http://schemas.microsoft.com/office/2007/relationships/stylesWithEffects"/>
  <Relationship Id="rId1" Target="footer1.xml" Type="http://schemas.openxmlformats.org/officeDocument/2006/relationships/footer"/>
  <Relationship Id="rId6" Target="webSettings.xml" Type="http://schemas.openxmlformats.org/officeDocument/2006/relationships/webSettings"/>
  <Relationship Id="rId8" Target="numbering.xml" Type="http://schemas.openxmlformats.org/officeDocument/2006/relationships/numbering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MyOffice-CoreFramework-Android/35-1293.911.9687.924.1@07277fa9125d0a3f5e88f9c37df869f86b5b38e1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2026-08-17T06:15:00Z</dcterms:created>
  <dcterms:modified xsi:type="dcterms:W3CDTF">2026-08-19T04:05:08Z</dcterms:modified>
</cp:coreProperties>
</file>